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18F" w:rsidRDefault="0045118F" w:rsidP="0045118F">
      <w:pPr>
        <w:spacing w:beforeLines="100" w:afterLines="100" w:line="460" w:lineRule="exact"/>
        <w:jc w:val="center"/>
        <w:rPr>
          <w:rFonts w:ascii="仿宋" w:eastAsia="仿宋" w:hAnsi="仿宋" w:cs="仿宋"/>
          <w:b/>
          <w:sz w:val="30"/>
          <w:szCs w:val="30"/>
        </w:rPr>
      </w:pPr>
      <w:r>
        <w:rPr>
          <w:rFonts w:ascii="仿宋" w:eastAsia="仿宋" w:hAnsi="仿宋" w:cs="仿宋" w:hint="eastAsia"/>
          <w:b/>
          <w:sz w:val="30"/>
          <w:szCs w:val="30"/>
        </w:rPr>
        <w:t>科目名称：财务管理</w:t>
      </w:r>
    </w:p>
    <w:p w:rsidR="0045118F" w:rsidRDefault="0045118F" w:rsidP="0045118F">
      <w:pPr>
        <w:spacing w:line="460" w:lineRule="exact"/>
        <w:rPr>
          <w:rFonts w:ascii="仿宋" w:eastAsia="仿宋" w:hAnsi="仿宋" w:cs="仿宋"/>
          <w:b/>
          <w:sz w:val="24"/>
        </w:rPr>
      </w:pPr>
      <w:r>
        <w:rPr>
          <w:rFonts w:ascii="仿宋" w:eastAsia="仿宋" w:hAnsi="仿宋" w:cs="仿宋" w:hint="eastAsia"/>
          <w:b/>
          <w:sz w:val="24"/>
        </w:rPr>
        <w:t>一、考试总体要求</w:t>
      </w:r>
    </w:p>
    <w:p w:rsidR="0045118F" w:rsidRDefault="0045118F" w:rsidP="0045118F">
      <w:pPr>
        <w:spacing w:line="460" w:lineRule="exact"/>
        <w:ind w:firstLineChars="200" w:firstLine="480"/>
        <w:rPr>
          <w:rFonts w:ascii="仿宋" w:eastAsia="仿宋" w:hAnsi="仿宋" w:cs="仿宋"/>
          <w:sz w:val="24"/>
        </w:rPr>
      </w:pPr>
      <w:r>
        <w:rPr>
          <w:rFonts w:ascii="仿宋" w:eastAsia="仿宋" w:hAnsi="仿宋" w:cs="仿宋" w:hint="eastAsia"/>
          <w:sz w:val="24"/>
        </w:rPr>
        <w:t>“财务管理”是工商管理专业会计学方向研究生入学考试复试科目，其指导原则是有利于选拔具备坚实的财务管理基础知识并具有一定管理思想的优秀会计人才入学。要求考生能较为全面地掌握财务管理的基本理论与基本方法，并能在此基础上灵活运用财务管理的知识和技能，具备较强的分析与解决实际问题的能力。</w:t>
      </w:r>
    </w:p>
    <w:p w:rsidR="0045118F" w:rsidRDefault="0045118F" w:rsidP="0045118F">
      <w:pPr>
        <w:spacing w:line="460" w:lineRule="exact"/>
        <w:rPr>
          <w:rFonts w:ascii="仿宋" w:eastAsia="仿宋" w:hAnsi="仿宋" w:cs="仿宋"/>
          <w:b/>
          <w:sz w:val="24"/>
        </w:rPr>
      </w:pPr>
      <w:r>
        <w:rPr>
          <w:rFonts w:ascii="仿宋" w:eastAsia="仿宋" w:hAnsi="仿宋" w:cs="仿宋" w:hint="eastAsia"/>
          <w:b/>
          <w:sz w:val="24"/>
        </w:rPr>
        <w:t>二、考试内容</w:t>
      </w:r>
    </w:p>
    <w:p w:rsidR="0045118F" w:rsidRDefault="0045118F" w:rsidP="0045118F">
      <w:pPr>
        <w:spacing w:line="460" w:lineRule="exact"/>
        <w:ind w:firstLineChars="200" w:firstLine="480"/>
        <w:rPr>
          <w:rFonts w:ascii="仿宋" w:eastAsia="仿宋" w:hAnsi="仿宋" w:cs="仿宋"/>
          <w:sz w:val="24"/>
        </w:rPr>
      </w:pPr>
      <w:r>
        <w:rPr>
          <w:rFonts w:ascii="仿宋" w:eastAsia="仿宋" w:hAnsi="仿宋" w:cs="仿宋" w:hint="eastAsia"/>
          <w:sz w:val="24"/>
        </w:rPr>
        <w:t>（一）基础理论</w:t>
      </w:r>
    </w:p>
    <w:p w:rsidR="0045118F" w:rsidRDefault="0045118F" w:rsidP="0045118F">
      <w:pPr>
        <w:spacing w:line="460" w:lineRule="exact"/>
        <w:ind w:firstLineChars="200" w:firstLine="480"/>
        <w:rPr>
          <w:rFonts w:ascii="仿宋" w:eastAsia="仿宋" w:hAnsi="仿宋" w:cs="仿宋"/>
          <w:sz w:val="24"/>
        </w:rPr>
      </w:pPr>
      <w:r>
        <w:rPr>
          <w:rFonts w:ascii="仿宋" w:eastAsia="仿宋" w:hAnsi="仿宋" w:cs="仿宋" w:hint="eastAsia"/>
          <w:sz w:val="24"/>
        </w:rPr>
        <w:t>1.总论</w:t>
      </w:r>
    </w:p>
    <w:p w:rsidR="0045118F" w:rsidRDefault="0045118F" w:rsidP="0045118F">
      <w:pPr>
        <w:spacing w:line="460" w:lineRule="exact"/>
        <w:ind w:firstLineChars="200" w:firstLine="480"/>
        <w:rPr>
          <w:rFonts w:ascii="仿宋" w:eastAsia="仿宋" w:hAnsi="仿宋" w:cs="仿宋"/>
          <w:sz w:val="24"/>
        </w:rPr>
      </w:pPr>
      <w:r>
        <w:rPr>
          <w:rFonts w:ascii="仿宋" w:eastAsia="仿宋" w:hAnsi="仿宋" w:cs="仿宋" w:hint="eastAsia"/>
          <w:sz w:val="24"/>
        </w:rPr>
        <w:t>财务管理的概念及内涵；财务管理的目标；企业组织形式与财务经理；财务管理的环境。</w:t>
      </w:r>
    </w:p>
    <w:p w:rsidR="0045118F" w:rsidRDefault="0045118F" w:rsidP="0045118F">
      <w:pPr>
        <w:spacing w:line="460" w:lineRule="exact"/>
        <w:ind w:firstLineChars="200" w:firstLine="480"/>
        <w:rPr>
          <w:rFonts w:ascii="仿宋" w:eastAsia="仿宋" w:hAnsi="仿宋" w:cs="仿宋"/>
          <w:sz w:val="24"/>
        </w:rPr>
      </w:pPr>
      <w:r>
        <w:rPr>
          <w:rFonts w:ascii="仿宋" w:eastAsia="仿宋" w:hAnsi="仿宋" w:cs="仿宋" w:hint="eastAsia"/>
          <w:sz w:val="24"/>
        </w:rPr>
        <w:t>2.财务管理的价值观念</w:t>
      </w:r>
    </w:p>
    <w:p w:rsidR="0045118F" w:rsidRDefault="0045118F" w:rsidP="0045118F">
      <w:pPr>
        <w:spacing w:line="460" w:lineRule="exact"/>
        <w:ind w:firstLineChars="200" w:firstLine="480"/>
        <w:rPr>
          <w:rFonts w:ascii="仿宋" w:eastAsia="仿宋" w:hAnsi="仿宋" w:cs="仿宋"/>
          <w:sz w:val="24"/>
        </w:rPr>
      </w:pPr>
      <w:r>
        <w:rPr>
          <w:rFonts w:ascii="仿宋" w:eastAsia="仿宋" w:hAnsi="仿宋" w:cs="仿宋" w:hint="eastAsia"/>
          <w:sz w:val="24"/>
        </w:rPr>
        <w:t>货币时间价值的相关概念及计算；风险报酬的相关概念、计算及资本资产定价模型；证券投资的种类、特点，不同证券的价值评估方法。</w:t>
      </w:r>
    </w:p>
    <w:p w:rsidR="0045118F" w:rsidRDefault="0045118F" w:rsidP="0045118F">
      <w:pPr>
        <w:spacing w:line="460" w:lineRule="exact"/>
        <w:ind w:firstLineChars="200" w:firstLine="480"/>
        <w:rPr>
          <w:rFonts w:ascii="仿宋" w:eastAsia="仿宋" w:hAnsi="仿宋" w:cs="仿宋"/>
          <w:sz w:val="24"/>
        </w:rPr>
      </w:pPr>
      <w:r>
        <w:rPr>
          <w:rFonts w:ascii="仿宋" w:eastAsia="仿宋" w:hAnsi="仿宋" w:cs="仿宋" w:hint="eastAsia"/>
          <w:sz w:val="24"/>
        </w:rPr>
        <w:t>3.财务分析</w:t>
      </w:r>
    </w:p>
    <w:p w:rsidR="0045118F" w:rsidRDefault="0045118F" w:rsidP="0045118F">
      <w:pPr>
        <w:spacing w:line="460" w:lineRule="exact"/>
        <w:ind w:firstLineChars="200" w:firstLine="480"/>
        <w:rPr>
          <w:rFonts w:ascii="仿宋" w:eastAsia="仿宋" w:hAnsi="仿宋" w:cs="仿宋"/>
          <w:sz w:val="24"/>
        </w:rPr>
      </w:pPr>
      <w:r>
        <w:rPr>
          <w:rFonts w:ascii="仿宋" w:eastAsia="仿宋" w:hAnsi="仿宋" w:cs="仿宋" w:hint="eastAsia"/>
          <w:sz w:val="24"/>
        </w:rPr>
        <w:t>企业财务的多角度及综合分析。</w:t>
      </w:r>
    </w:p>
    <w:p w:rsidR="0045118F" w:rsidRDefault="0045118F" w:rsidP="0045118F">
      <w:pPr>
        <w:spacing w:line="460" w:lineRule="exact"/>
        <w:ind w:firstLineChars="200" w:firstLine="480"/>
        <w:rPr>
          <w:rFonts w:ascii="仿宋" w:eastAsia="仿宋" w:hAnsi="仿宋" w:cs="仿宋"/>
          <w:sz w:val="24"/>
        </w:rPr>
      </w:pPr>
      <w:r>
        <w:rPr>
          <w:rFonts w:ascii="仿宋" w:eastAsia="仿宋" w:hAnsi="仿宋" w:cs="仿宋" w:hint="eastAsia"/>
          <w:sz w:val="24"/>
        </w:rPr>
        <w:t>（二）筹资理论</w:t>
      </w:r>
    </w:p>
    <w:p w:rsidR="0045118F" w:rsidRDefault="0045118F" w:rsidP="0045118F">
      <w:pPr>
        <w:spacing w:line="460" w:lineRule="exact"/>
        <w:ind w:firstLineChars="200" w:firstLine="480"/>
        <w:rPr>
          <w:rFonts w:ascii="仿宋" w:eastAsia="仿宋" w:hAnsi="仿宋" w:cs="仿宋"/>
          <w:sz w:val="24"/>
        </w:rPr>
      </w:pPr>
      <w:r>
        <w:rPr>
          <w:rFonts w:ascii="仿宋" w:eastAsia="仿宋" w:hAnsi="仿宋" w:cs="仿宋" w:hint="eastAsia"/>
          <w:sz w:val="24"/>
        </w:rPr>
        <w:t>4.长期筹资方式</w:t>
      </w:r>
    </w:p>
    <w:p w:rsidR="0045118F" w:rsidRDefault="0045118F" w:rsidP="0045118F">
      <w:pPr>
        <w:spacing w:line="460" w:lineRule="exact"/>
        <w:ind w:firstLineChars="200" w:firstLine="480"/>
        <w:rPr>
          <w:rFonts w:ascii="仿宋" w:eastAsia="仿宋" w:hAnsi="仿宋" w:cs="仿宋"/>
          <w:sz w:val="24"/>
        </w:rPr>
      </w:pPr>
      <w:r>
        <w:rPr>
          <w:rFonts w:ascii="仿宋" w:eastAsia="仿宋" w:hAnsi="仿宋" w:cs="仿宋" w:hint="eastAsia"/>
          <w:sz w:val="24"/>
        </w:rPr>
        <w:t>长期筹资的动机、原则、渠道和类型。投入资本筹资的含义、种类、程序、估值；股票的种类，股票发行的要求、条件、程序、发售方式、发行价格，股票上市的条件及决策，普通股筹资的优缺点。债券的种类，发行债券的资格、条件、程序、价格确定，债券的信用评级、评级程序、方法；长期借款的种类、银行借款的信用条件，借款程序和合同，长期借款筹资的优缺点；租赁的种类、方式，融资租赁的程序，租赁的计算；普通股和优先股的特征，发行优先股筹资、可转换证券筹资的特点和优缺点，发行永续债券筹资、发行认股权证筹资方式的特点、作用和动机。</w:t>
      </w:r>
    </w:p>
    <w:p w:rsidR="0045118F" w:rsidRDefault="0045118F" w:rsidP="0045118F">
      <w:pPr>
        <w:spacing w:line="460" w:lineRule="exact"/>
        <w:ind w:firstLineChars="200" w:firstLine="480"/>
        <w:rPr>
          <w:rFonts w:ascii="仿宋" w:eastAsia="仿宋" w:hAnsi="仿宋" w:cs="仿宋"/>
          <w:sz w:val="24"/>
        </w:rPr>
      </w:pPr>
      <w:r>
        <w:rPr>
          <w:rFonts w:ascii="仿宋" w:eastAsia="仿宋" w:hAnsi="仿宋" w:cs="仿宋" w:hint="eastAsia"/>
          <w:sz w:val="24"/>
        </w:rPr>
        <w:t>5.资本结构决策</w:t>
      </w:r>
    </w:p>
    <w:p w:rsidR="0045118F" w:rsidRDefault="0045118F" w:rsidP="0045118F">
      <w:pPr>
        <w:spacing w:line="460" w:lineRule="exact"/>
        <w:ind w:firstLineChars="200" w:firstLine="480"/>
        <w:rPr>
          <w:rFonts w:ascii="仿宋" w:eastAsia="仿宋" w:hAnsi="仿宋" w:cs="仿宋"/>
          <w:sz w:val="24"/>
        </w:rPr>
      </w:pPr>
      <w:r>
        <w:rPr>
          <w:rFonts w:ascii="仿宋" w:eastAsia="仿宋" w:hAnsi="仿宋" w:cs="仿宋" w:hint="eastAsia"/>
          <w:sz w:val="24"/>
        </w:rPr>
        <w:lastRenderedPageBreak/>
        <w:t>资本结构的种类，各种资本结构理论的观点；资本成本测算；营业杠杆、财务杠杆、联合杠杆的利益与风险； 资本结构决策分析。</w:t>
      </w:r>
    </w:p>
    <w:p w:rsidR="0045118F" w:rsidRDefault="0045118F" w:rsidP="0045118F">
      <w:pPr>
        <w:spacing w:line="460" w:lineRule="exact"/>
        <w:ind w:firstLineChars="200" w:firstLine="480"/>
        <w:rPr>
          <w:rFonts w:ascii="仿宋" w:eastAsia="仿宋" w:hAnsi="仿宋" w:cs="仿宋"/>
          <w:sz w:val="24"/>
        </w:rPr>
      </w:pPr>
      <w:r>
        <w:rPr>
          <w:rFonts w:ascii="仿宋" w:eastAsia="仿宋" w:hAnsi="仿宋" w:cs="仿宋" w:hint="eastAsia"/>
          <w:sz w:val="24"/>
        </w:rPr>
        <w:t>（三）投资决策理论</w:t>
      </w:r>
    </w:p>
    <w:p w:rsidR="0045118F" w:rsidRDefault="0045118F" w:rsidP="0045118F">
      <w:pPr>
        <w:spacing w:line="460" w:lineRule="exact"/>
        <w:ind w:firstLineChars="200" w:firstLine="480"/>
        <w:rPr>
          <w:rFonts w:ascii="仿宋" w:eastAsia="仿宋" w:hAnsi="仿宋" w:cs="仿宋"/>
          <w:sz w:val="24"/>
        </w:rPr>
      </w:pPr>
      <w:r>
        <w:rPr>
          <w:rFonts w:ascii="仿宋" w:eastAsia="仿宋" w:hAnsi="仿宋" w:cs="仿宋" w:hint="eastAsia"/>
          <w:sz w:val="24"/>
        </w:rPr>
        <w:t>6.投资决策原理</w:t>
      </w:r>
    </w:p>
    <w:p w:rsidR="0045118F" w:rsidRDefault="0045118F" w:rsidP="0045118F">
      <w:pPr>
        <w:spacing w:line="460" w:lineRule="exact"/>
        <w:ind w:firstLineChars="200" w:firstLine="480"/>
        <w:rPr>
          <w:rFonts w:ascii="仿宋" w:eastAsia="仿宋" w:hAnsi="仿宋" w:cs="仿宋"/>
          <w:sz w:val="24"/>
        </w:rPr>
      </w:pPr>
      <w:r>
        <w:rPr>
          <w:rFonts w:ascii="仿宋" w:eastAsia="仿宋" w:hAnsi="仿宋" w:cs="仿宋" w:hint="eastAsia"/>
          <w:sz w:val="24"/>
        </w:rPr>
        <w:t>企业投资的分类、企业投资管理的原则，企业投资过程分析；投资现金流的构成，现金流量的计算，折现现金流量方法；非折现现金流量方法；投资决策指标的比较。</w:t>
      </w:r>
    </w:p>
    <w:p w:rsidR="0045118F" w:rsidRDefault="0045118F" w:rsidP="0045118F">
      <w:pPr>
        <w:spacing w:line="460" w:lineRule="exact"/>
        <w:ind w:firstLineChars="200" w:firstLine="480"/>
        <w:rPr>
          <w:rFonts w:ascii="仿宋" w:eastAsia="仿宋" w:hAnsi="仿宋" w:cs="仿宋"/>
          <w:sz w:val="24"/>
        </w:rPr>
      </w:pPr>
      <w:r>
        <w:rPr>
          <w:rFonts w:ascii="仿宋" w:eastAsia="仿宋" w:hAnsi="仿宋" w:cs="仿宋" w:hint="eastAsia"/>
          <w:sz w:val="24"/>
        </w:rPr>
        <w:t>7.</w:t>
      </w:r>
      <w:r w:rsidRPr="00671742">
        <w:rPr>
          <w:rFonts w:ascii="仿宋" w:eastAsia="仿宋" w:hAnsi="仿宋" w:cs="仿宋"/>
          <w:sz w:val="24"/>
        </w:rPr>
        <w:t xml:space="preserve"> 投资决策实务</w:t>
      </w:r>
    </w:p>
    <w:p w:rsidR="0045118F" w:rsidRPr="00671742" w:rsidRDefault="0045118F" w:rsidP="0045118F">
      <w:pPr>
        <w:ind w:firstLineChars="236" w:firstLine="566"/>
        <w:rPr>
          <w:rFonts w:ascii="仿宋" w:eastAsia="仿宋" w:hAnsi="仿宋" w:cs="仿宋" w:hint="eastAsia"/>
          <w:sz w:val="24"/>
        </w:rPr>
      </w:pPr>
      <w:r w:rsidRPr="00671742">
        <w:rPr>
          <w:rFonts w:ascii="仿宋" w:eastAsia="仿宋" w:hAnsi="仿宋" w:cs="仿宋" w:hint="eastAsia"/>
          <w:sz w:val="24"/>
        </w:rPr>
        <w:t>掌握</w:t>
      </w:r>
      <w:r w:rsidRPr="00671742">
        <w:rPr>
          <w:rFonts w:ascii="仿宋" w:eastAsia="仿宋" w:hAnsi="仿宋" w:cs="仿宋"/>
          <w:sz w:val="24"/>
        </w:rPr>
        <w:t xml:space="preserve">现实中现金流量的计算 </w:t>
      </w:r>
      <w:r w:rsidRPr="00671742">
        <w:rPr>
          <w:rFonts w:ascii="仿宋" w:eastAsia="仿宋" w:hAnsi="仿宋" w:cs="仿宋" w:hint="eastAsia"/>
          <w:sz w:val="24"/>
        </w:rPr>
        <w:t>；掌握</w:t>
      </w:r>
      <w:r w:rsidRPr="00671742">
        <w:rPr>
          <w:rFonts w:ascii="仿宋" w:eastAsia="仿宋" w:hAnsi="仿宋" w:cs="仿宋"/>
          <w:sz w:val="24"/>
        </w:rPr>
        <w:t xml:space="preserve"> 项目投资决策</w:t>
      </w:r>
      <w:r w:rsidRPr="00671742">
        <w:rPr>
          <w:rFonts w:ascii="仿宋" w:eastAsia="仿宋" w:hAnsi="仿宋" w:cs="仿宋" w:hint="eastAsia"/>
          <w:sz w:val="24"/>
        </w:rPr>
        <w:t>；以及掌握</w:t>
      </w:r>
      <w:r w:rsidRPr="00671742">
        <w:rPr>
          <w:rFonts w:ascii="仿宋" w:eastAsia="仿宋" w:hAnsi="仿宋" w:cs="仿宋"/>
          <w:sz w:val="24"/>
        </w:rPr>
        <w:t>风险投资决策</w:t>
      </w:r>
      <w:r w:rsidRPr="00671742">
        <w:rPr>
          <w:rFonts w:ascii="仿宋" w:eastAsia="仿宋" w:hAnsi="仿宋" w:cs="仿宋" w:hint="eastAsia"/>
          <w:sz w:val="24"/>
        </w:rPr>
        <w:t>。</w:t>
      </w:r>
    </w:p>
    <w:p w:rsidR="0045118F" w:rsidRDefault="0045118F" w:rsidP="0045118F">
      <w:pPr>
        <w:spacing w:line="460" w:lineRule="exact"/>
        <w:ind w:firstLineChars="200" w:firstLine="480"/>
        <w:rPr>
          <w:rFonts w:ascii="仿宋" w:eastAsia="仿宋" w:hAnsi="仿宋" w:cs="仿宋"/>
          <w:sz w:val="24"/>
        </w:rPr>
      </w:pPr>
      <w:r>
        <w:rPr>
          <w:rFonts w:ascii="仿宋" w:eastAsia="仿宋" w:hAnsi="仿宋" w:cs="仿宋" w:hint="eastAsia"/>
          <w:sz w:val="24"/>
        </w:rPr>
        <w:t>（四）短期资金及收益管理部分</w:t>
      </w:r>
    </w:p>
    <w:p w:rsidR="0045118F" w:rsidRDefault="0045118F" w:rsidP="0045118F">
      <w:pPr>
        <w:spacing w:line="460" w:lineRule="exact"/>
        <w:ind w:firstLineChars="200" w:firstLine="480"/>
        <w:rPr>
          <w:rFonts w:ascii="仿宋" w:eastAsia="仿宋" w:hAnsi="仿宋" w:cs="仿宋"/>
          <w:sz w:val="24"/>
        </w:rPr>
      </w:pPr>
      <w:r>
        <w:rPr>
          <w:rFonts w:ascii="仿宋" w:eastAsia="仿宋" w:hAnsi="仿宋" w:cs="仿宋" w:hint="eastAsia"/>
          <w:sz w:val="24"/>
        </w:rPr>
        <w:t>8.短期资产管理</w:t>
      </w:r>
    </w:p>
    <w:p w:rsidR="0045118F" w:rsidRDefault="0045118F" w:rsidP="0045118F">
      <w:pPr>
        <w:spacing w:line="460" w:lineRule="exact"/>
        <w:ind w:firstLineChars="200" w:firstLine="480"/>
        <w:rPr>
          <w:rFonts w:ascii="仿宋" w:eastAsia="仿宋" w:hAnsi="仿宋" w:cs="仿宋"/>
          <w:sz w:val="24"/>
        </w:rPr>
      </w:pPr>
      <w:r>
        <w:rPr>
          <w:rFonts w:ascii="仿宋" w:eastAsia="仿宋" w:hAnsi="仿宋" w:cs="仿宋" w:hint="eastAsia"/>
          <w:sz w:val="24"/>
        </w:rPr>
        <w:t>营运资本管理的原则；短期资产的特征、分类与持有政策；现金管理的动机和内容，现金预算管理，现金持有量决策，现金的日常控制；短期金融资产管理的动机与内容，短期金融资产的种类；短期金融资产的投资组合决策；应收账款的功能与成本，应收账款政策的制定及日常控制；存货的功能与成本，存货规划，存货的日常控制。</w:t>
      </w:r>
    </w:p>
    <w:p w:rsidR="0045118F" w:rsidRDefault="0045118F" w:rsidP="0045118F">
      <w:pPr>
        <w:spacing w:line="460" w:lineRule="exact"/>
        <w:ind w:firstLineChars="200" w:firstLine="480"/>
        <w:rPr>
          <w:rFonts w:ascii="仿宋" w:eastAsia="仿宋" w:hAnsi="仿宋" w:cs="仿宋"/>
          <w:sz w:val="24"/>
        </w:rPr>
      </w:pPr>
      <w:r>
        <w:rPr>
          <w:rFonts w:ascii="仿宋" w:eastAsia="仿宋" w:hAnsi="仿宋" w:cs="仿宋" w:hint="eastAsia"/>
          <w:sz w:val="24"/>
        </w:rPr>
        <w:t>9. 短期筹资管理</w:t>
      </w:r>
    </w:p>
    <w:p w:rsidR="0045118F" w:rsidRDefault="0045118F" w:rsidP="0045118F">
      <w:pPr>
        <w:spacing w:line="460" w:lineRule="exact"/>
        <w:ind w:firstLineChars="200" w:firstLine="480"/>
        <w:rPr>
          <w:rFonts w:ascii="仿宋" w:eastAsia="仿宋" w:hAnsi="仿宋" w:cs="仿宋"/>
          <w:sz w:val="24"/>
        </w:rPr>
      </w:pPr>
      <w:r>
        <w:rPr>
          <w:rFonts w:ascii="仿宋" w:eastAsia="仿宋" w:hAnsi="仿宋" w:cs="仿宋" w:hint="eastAsia"/>
          <w:sz w:val="24"/>
        </w:rPr>
        <w:t>短期筹资的特征与分类，短期筹资政策的类型；商业信用；短期借款筹资的种类、基本程序和优缺点；短期融资券的种类、发行程序、评级与成本及其筹资的优缺点。</w:t>
      </w:r>
    </w:p>
    <w:p w:rsidR="0045118F" w:rsidRPr="009A57BD" w:rsidRDefault="0045118F" w:rsidP="0045118F">
      <w:pPr>
        <w:spacing w:line="460" w:lineRule="exact"/>
        <w:ind w:firstLineChars="200" w:firstLine="480"/>
        <w:rPr>
          <w:rFonts w:ascii="仿宋" w:eastAsia="仿宋" w:hAnsi="仿宋" w:cs="仿宋"/>
          <w:sz w:val="24"/>
        </w:rPr>
      </w:pPr>
      <w:r>
        <w:rPr>
          <w:rFonts w:ascii="仿宋" w:eastAsia="仿宋" w:hAnsi="仿宋" w:cs="仿宋" w:hint="eastAsia"/>
          <w:sz w:val="24"/>
        </w:rPr>
        <w:t>10.</w:t>
      </w:r>
      <w:r w:rsidRPr="009A57BD">
        <w:rPr>
          <w:rFonts w:ascii="仿宋" w:eastAsia="仿宋" w:hAnsi="仿宋" w:cs="仿宋"/>
          <w:sz w:val="24"/>
        </w:rPr>
        <w:t xml:space="preserve"> 股利理论与政策</w:t>
      </w:r>
    </w:p>
    <w:p w:rsidR="0045118F" w:rsidRPr="009A57BD" w:rsidRDefault="0045118F" w:rsidP="0045118F">
      <w:pPr>
        <w:spacing w:line="460" w:lineRule="exact"/>
        <w:ind w:firstLineChars="236" w:firstLine="566"/>
        <w:rPr>
          <w:rFonts w:ascii="仿宋" w:eastAsia="仿宋" w:hAnsi="仿宋" w:cs="仿宋"/>
          <w:sz w:val="24"/>
        </w:rPr>
      </w:pPr>
      <w:r w:rsidRPr="009A57BD">
        <w:rPr>
          <w:rFonts w:ascii="仿宋" w:eastAsia="仿宋" w:hAnsi="仿宋" w:cs="仿宋" w:hint="eastAsia"/>
          <w:sz w:val="24"/>
        </w:rPr>
        <w:t>了解</w:t>
      </w:r>
      <w:r w:rsidRPr="009A57BD">
        <w:rPr>
          <w:rFonts w:ascii="仿宋" w:eastAsia="仿宋" w:hAnsi="仿宋" w:cs="仿宋"/>
          <w:sz w:val="24"/>
        </w:rPr>
        <w:t>股利及其分配</w:t>
      </w:r>
      <w:r w:rsidRPr="009A57BD">
        <w:rPr>
          <w:rFonts w:ascii="仿宋" w:eastAsia="仿宋" w:hAnsi="仿宋" w:cs="仿宋" w:hint="eastAsia"/>
          <w:sz w:val="24"/>
        </w:rPr>
        <w:t>、</w:t>
      </w:r>
      <w:r w:rsidRPr="009A57BD">
        <w:rPr>
          <w:rFonts w:ascii="仿宋" w:eastAsia="仿宋" w:hAnsi="仿宋" w:cs="仿宋"/>
          <w:sz w:val="24"/>
        </w:rPr>
        <w:t xml:space="preserve"> 股利理论</w:t>
      </w:r>
      <w:r w:rsidRPr="009A57BD">
        <w:rPr>
          <w:rFonts w:ascii="仿宋" w:eastAsia="仿宋" w:hAnsi="仿宋" w:cs="仿宋" w:hint="eastAsia"/>
          <w:sz w:val="24"/>
        </w:rPr>
        <w:t>；掌握</w:t>
      </w:r>
      <w:r w:rsidRPr="009A57BD">
        <w:rPr>
          <w:rFonts w:ascii="仿宋" w:eastAsia="仿宋" w:hAnsi="仿宋" w:cs="仿宋"/>
          <w:sz w:val="24"/>
        </w:rPr>
        <w:t>股利政策及其选择</w:t>
      </w:r>
      <w:r w:rsidRPr="009A57BD">
        <w:rPr>
          <w:rFonts w:ascii="仿宋" w:eastAsia="仿宋" w:hAnsi="仿宋" w:cs="仿宋" w:hint="eastAsia"/>
          <w:sz w:val="24"/>
        </w:rPr>
        <w:t>；熟悉</w:t>
      </w:r>
      <w:r w:rsidRPr="009A57BD">
        <w:rPr>
          <w:rFonts w:ascii="仿宋" w:eastAsia="仿宋" w:hAnsi="仿宋" w:cs="仿宋"/>
          <w:sz w:val="24"/>
        </w:rPr>
        <w:t>股票分割与股票回购</w:t>
      </w:r>
      <w:r w:rsidRPr="009A57BD">
        <w:rPr>
          <w:rFonts w:ascii="仿宋" w:eastAsia="仿宋" w:hAnsi="仿宋" w:cs="仿宋" w:hint="eastAsia"/>
          <w:sz w:val="24"/>
        </w:rPr>
        <w:t>。</w:t>
      </w:r>
    </w:p>
    <w:p w:rsidR="0045118F" w:rsidRPr="009A57BD" w:rsidRDefault="0045118F" w:rsidP="0045118F">
      <w:pPr>
        <w:spacing w:line="460" w:lineRule="exact"/>
        <w:ind w:firstLineChars="200" w:firstLine="480"/>
        <w:rPr>
          <w:rFonts w:ascii="仿宋" w:eastAsia="仿宋" w:hAnsi="仿宋" w:cs="仿宋"/>
          <w:sz w:val="24"/>
        </w:rPr>
      </w:pPr>
      <w:r w:rsidRPr="009A57BD">
        <w:rPr>
          <w:rFonts w:ascii="仿宋" w:eastAsia="仿宋" w:hAnsi="仿宋" w:cs="仿宋" w:hint="eastAsia"/>
          <w:sz w:val="24"/>
        </w:rPr>
        <w:t>1</w:t>
      </w:r>
      <w:r w:rsidRPr="009A57BD">
        <w:rPr>
          <w:rFonts w:ascii="仿宋" w:eastAsia="仿宋" w:hAnsi="仿宋" w:cs="仿宋"/>
          <w:sz w:val="24"/>
        </w:rPr>
        <w:t>1.</w:t>
      </w:r>
      <w:r w:rsidRPr="009A57BD">
        <w:rPr>
          <w:rFonts w:ascii="仿宋" w:eastAsia="仿宋" w:hAnsi="仿宋" w:cs="仿宋" w:hint="eastAsia"/>
          <w:sz w:val="24"/>
        </w:rPr>
        <w:t xml:space="preserve"> 并购与重组</w:t>
      </w:r>
    </w:p>
    <w:p w:rsidR="0045118F" w:rsidRPr="009A57BD" w:rsidRDefault="0045118F" w:rsidP="0045118F">
      <w:pPr>
        <w:spacing w:line="460" w:lineRule="exact"/>
        <w:ind w:firstLineChars="236" w:firstLine="566"/>
        <w:rPr>
          <w:rFonts w:ascii="仿宋" w:eastAsia="仿宋" w:hAnsi="仿宋" w:cs="仿宋"/>
          <w:sz w:val="24"/>
        </w:rPr>
      </w:pPr>
      <w:r w:rsidRPr="009A57BD">
        <w:rPr>
          <w:rFonts w:ascii="仿宋" w:eastAsia="仿宋" w:hAnsi="仿宋" w:cs="仿宋"/>
          <w:sz w:val="24"/>
        </w:rPr>
        <w:t>掌握公司并购</w:t>
      </w:r>
      <w:r w:rsidRPr="009A57BD">
        <w:rPr>
          <w:rFonts w:ascii="仿宋" w:eastAsia="仿宋" w:hAnsi="仿宋" w:cs="仿宋" w:hint="eastAsia"/>
          <w:sz w:val="24"/>
        </w:rPr>
        <w:t>及其</w:t>
      </w:r>
      <w:r w:rsidRPr="009A57BD">
        <w:rPr>
          <w:rFonts w:ascii="仿宋" w:eastAsia="仿宋" w:hAnsi="仿宋" w:cs="仿宋"/>
          <w:sz w:val="24"/>
        </w:rPr>
        <w:t>公司</w:t>
      </w:r>
      <w:r w:rsidRPr="009A57BD">
        <w:rPr>
          <w:rFonts w:ascii="仿宋" w:eastAsia="仿宋" w:hAnsi="仿宋" w:cs="仿宋" w:hint="eastAsia"/>
          <w:sz w:val="24"/>
        </w:rPr>
        <w:t>重组相关理论基础；了解财务预警相关内容；</w:t>
      </w:r>
      <w:r w:rsidRPr="009A57BD">
        <w:rPr>
          <w:rFonts w:ascii="仿宋" w:eastAsia="仿宋" w:hAnsi="仿宋" w:cs="仿宋"/>
          <w:sz w:val="24"/>
        </w:rPr>
        <w:t xml:space="preserve">熟悉 </w:t>
      </w:r>
      <w:r w:rsidRPr="009A57BD">
        <w:rPr>
          <w:rFonts w:ascii="仿宋" w:eastAsia="仿宋" w:hAnsi="仿宋" w:cs="仿宋" w:hint="eastAsia"/>
          <w:sz w:val="24"/>
        </w:rPr>
        <w:t>破产、重整与清算。</w:t>
      </w:r>
    </w:p>
    <w:p w:rsidR="0045118F" w:rsidRDefault="0045118F" w:rsidP="0045118F">
      <w:pPr>
        <w:spacing w:line="460" w:lineRule="exact"/>
        <w:ind w:firstLineChars="200" w:firstLine="482"/>
        <w:rPr>
          <w:rFonts w:ascii="仿宋" w:eastAsia="仿宋" w:hAnsi="仿宋" w:cs="仿宋"/>
          <w:b/>
          <w:sz w:val="24"/>
        </w:rPr>
      </w:pPr>
      <w:r>
        <w:rPr>
          <w:rFonts w:ascii="仿宋" w:eastAsia="仿宋" w:hAnsi="仿宋" w:cs="仿宋" w:hint="eastAsia"/>
          <w:b/>
          <w:sz w:val="24"/>
        </w:rPr>
        <w:t>三、参考教材</w:t>
      </w:r>
    </w:p>
    <w:p w:rsidR="0045118F" w:rsidRDefault="0045118F" w:rsidP="0045118F">
      <w:pPr>
        <w:spacing w:line="460" w:lineRule="exact"/>
        <w:ind w:firstLineChars="200" w:firstLine="480"/>
        <w:rPr>
          <w:rFonts w:ascii="仿宋" w:eastAsia="仿宋" w:hAnsi="仿宋" w:cs="仿宋"/>
          <w:sz w:val="24"/>
        </w:rPr>
      </w:pPr>
      <w:r>
        <w:rPr>
          <w:rFonts w:ascii="仿宋" w:eastAsia="仿宋" w:hAnsi="仿宋" w:cs="仿宋" w:hint="eastAsia"/>
          <w:sz w:val="24"/>
        </w:rPr>
        <w:t>《财务管理学》（第</w:t>
      </w:r>
      <w:r>
        <w:rPr>
          <w:rFonts w:ascii="仿宋" w:eastAsia="仿宋" w:hAnsi="仿宋" w:cs="仿宋"/>
          <w:sz w:val="24"/>
        </w:rPr>
        <w:t>9</w:t>
      </w:r>
      <w:r>
        <w:rPr>
          <w:rFonts w:ascii="仿宋" w:eastAsia="仿宋" w:hAnsi="仿宋" w:cs="仿宋" w:hint="eastAsia"/>
          <w:sz w:val="24"/>
        </w:rPr>
        <w:t>版）,</w:t>
      </w:r>
      <w:r w:rsidRPr="0022260A">
        <w:rPr>
          <w:rFonts w:ascii="宋体" w:hAnsi="宋体"/>
          <w:sz w:val="24"/>
        </w:rPr>
        <w:t xml:space="preserve"> </w:t>
      </w:r>
      <w:r w:rsidRPr="00B635FA">
        <w:rPr>
          <w:rFonts w:ascii="仿宋" w:eastAsia="仿宋" w:hAnsi="仿宋" w:cs="仿宋"/>
          <w:sz w:val="24"/>
        </w:rPr>
        <w:t>王化成</w:t>
      </w:r>
      <w:r w:rsidRPr="00B635FA">
        <w:rPr>
          <w:rFonts w:ascii="仿宋" w:eastAsia="仿宋" w:hAnsi="仿宋" w:cs="仿宋" w:hint="eastAsia"/>
          <w:sz w:val="24"/>
        </w:rPr>
        <w:t>、</w:t>
      </w:r>
      <w:r w:rsidRPr="00B635FA">
        <w:rPr>
          <w:rFonts w:ascii="仿宋" w:eastAsia="仿宋" w:hAnsi="仿宋" w:cs="仿宋"/>
          <w:sz w:val="24"/>
        </w:rPr>
        <w:t>刘俊彦</w:t>
      </w:r>
      <w:r w:rsidRPr="00B635FA">
        <w:rPr>
          <w:rFonts w:ascii="仿宋" w:eastAsia="仿宋" w:hAnsi="仿宋" w:cs="仿宋" w:hint="eastAsia"/>
          <w:sz w:val="24"/>
        </w:rPr>
        <w:t>、</w:t>
      </w:r>
      <w:r w:rsidRPr="00B635FA">
        <w:rPr>
          <w:rFonts w:ascii="仿宋" w:eastAsia="仿宋" w:hAnsi="仿宋" w:cs="仿宋"/>
          <w:sz w:val="24"/>
        </w:rPr>
        <w:t>荆新</w:t>
      </w:r>
      <w:r>
        <w:rPr>
          <w:rFonts w:ascii="仿宋" w:eastAsia="仿宋" w:hAnsi="仿宋" w:cs="仿宋" w:hint="eastAsia"/>
          <w:sz w:val="24"/>
        </w:rPr>
        <w:t>主编，中国人民大学出版社，20</w:t>
      </w:r>
      <w:r>
        <w:rPr>
          <w:rFonts w:ascii="仿宋" w:eastAsia="仿宋" w:hAnsi="仿宋" w:cs="仿宋"/>
          <w:sz w:val="24"/>
        </w:rPr>
        <w:t>21</w:t>
      </w:r>
      <w:r>
        <w:rPr>
          <w:rFonts w:ascii="仿宋" w:eastAsia="仿宋" w:hAnsi="仿宋" w:cs="仿宋" w:hint="eastAsia"/>
          <w:sz w:val="24"/>
        </w:rPr>
        <w:t>。</w:t>
      </w:r>
    </w:p>
    <w:p w:rsidR="001E1B6B" w:rsidRPr="0045118F" w:rsidRDefault="001E1B6B"/>
    <w:sectPr w:rsidR="001E1B6B" w:rsidRPr="0045118F" w:rsidSect="00BC24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B6B" w:rsidRDefault="001E1B6B" w:rsidP="0045118F">
      <w:r>
        <w:separator/>
      </w:r>
    </w:p>
  </w:endnote>
  <w:endnote w:type="continuationSeparator" w:id="1">
    <w:p w:rsidR="001E1B6B" w:rsidRDefault="001E1B6B" w:rsidP="004511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B6B" w:rsidRDefault="001E1B6B" w:rsidP="0045118F">
      <w:r>
        <w:separator/>
      </w:r>
    </w:p>
  </w:footnote>
  <w:footnote w:type="continuationSeparator" w:id="1">
    <w:p w:rsidR="001E1B6B" w:rsidRDefault="001E1B6B" w:rsidP="004511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118F"/>
    <w:rsid w:val="001E1B6B"/>
    <w:rsid w:val="004511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18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5118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5118F"/>
    <w:rPr>
      <w:sz w:val="18"/>
      <w:szCs w:val="18"/>
    </w:rPr>
  </w:style>
  <w:style w:type="paragraph" w:styleId="a4">
    <w:name w:val="footer"/>
    <w:basedOn w:val="a"/>
    <w:link w:val="Char0"/>
    <w:uiPriority w:val="99"/>
    <w:semiHidden/>
    <w:unhideWhenUsed/>
    <w:rsid w:val="0045118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5118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1023</Characters>
  <Application>Microsoft Office Word</Application>
  <DocSecurity>0</DocSecurity>
  <Lines>8</Lines>
  <Paragraphs>2</Paragraphs>
  <ScaleCrop>false</ScaleCrop>
  <Company/>
  <LinksUpToDate>false</LinksUpToDate>
  <CharactersWithSpaces>1200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研究生院综合办</dc:creator>
  <cp:keywords/>
  <dc:description/>
  <cp:lastModifiedBy>研究生院综合办</cp:lastModifiedBy>
  <cp:revision>2</cp:revision>
  <dcterms:created xsi:type="dcterms:W3CDTF">2025-03-04T09:27:00Z</dcterms:created>
  <dcterms:modified xsi:type="dcterms:W3CDTF">2025-03-04T09:28:00Z</dcterms:modified>
</cp:coreProperties>
</file>