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D9" w:rsidRDefault="00F80DD9" w:rsidP="00F80DD9">
      <w:pPr>
        <w:spacing w:line="500" w:lineRule="exact"/>
        <w:jc w:val="center"/>
        <w:rPr>
          <w:rFonts w:ascii="仿宋" w:eastAsia="仿宋" w:hAnsi="仿宋"/>
          <w:b/>
          <w:sz w:val="36"/>
          <w:szCs w:val="36"/>
        </w:rPr>
      </w:pPr>
      <w:r>
        <w:rPr>
          <w:rFonts w:ascii="仿宋" w:eastAsia="仿宋" w:hAnsi="仿宋" w:hint="eastAsia"/>
          <w:b/>
          <w:sz w:val="36"/>
          <w:szCs w:val="36"/>
        </w:rPr>
        <w:t>2017年度天津工业大学“研究生科技创新活动计划”资助项目名单</w:t>
      </w:r>
    </w:p>
    <w:p w:rsidR="00F80DD9" w:rsidRDefault="00F80DD9" w:rsidP="00F80DD9">
      <w:pPr>
        <w:kinsoku w:val="0"/>
        <w:overflowPunct w:val="0"/>
        <w:autoSpaceDE w:val="0"/>
        <w:autoSpaceDN w:val="0"/>
        <w:adjustRightInd w:val="0"/>
        <w:snapToGrid w:val="0"/>
        <w:spacing w:line="240" w:lineRule="atLeast"/>
        <w:rPr>
          <w:rFonts w:hint="eastAsia"/>
        </w:rPr>
      </w:pPr>
      <w:r>
        <w:t xml:space="preserve">  </w:t>
      </w:r>
    </w:p>
    <w:tbl>
      <w:tblPr>
        <w:tblW w:w="13708" w:type="dxa"/>
        <w:tblInd w:w="392" w:type="dxa"/>
        <w:tblLook w:val="04A0"/>
      </w:tblPr>
      <w:tblGrid>
        <w:gridCol w:w="685"/>
        <w:gridCol w:w="1116"/>
        <w:gridCol w:w="992"/>
        <w:gridCol w:w="851"/>
        <w:gridCol w:w="2026"/>
        <w:gridCol w:w="992"/>
        <w:gridCol w:w="5770"/>
        <w:gridCol w:w="1276"/>
      </w:tblGrid>
      <w:tr w:rsidR="00F80DD9" w:rsidTr="00F80DD9">
        <w:trPr>
          <w:trHeight w:val="375"/>
        </w:trPr>
        <w:tc>
          <w:tcPr>
            <w:tcW w:w="685" w:type="dxa"/>
            <w:tcBorders>
              <w:top w:val="single" w:sz="4" w:space="0" w:color="auto"/>
              <w:left w:val="single" w:sz="4" w:space="0" w:color="auto"/>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序号</w:t>
            </w:r>
          </w:p>
        </w:tc>
        <w:tc>
          <w:tcPr>
            <w:tcW w:w="1116" w:type="dxa"/>
            <w:tcBorders>
              <w:top w:val="single" w:sz="4" w:space="0" w:color="auto"/>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学号</w:t>
            </w:r>
          </w:p>
        </w:tc>
        <w:tc>
          <w:tcPr>
            <w:tcW w:w="992" w:type="dxa"/>
            <w:tcBorders>
              <w:top w:val="single" w:sz="4" w:space="0" w:color="auto"/>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姓名</w:t>
            </w:r>
          </w:p>
        </w:tc>
        <w:tc>
          <w:tcPr>
            <w:tcW w:w="851" w:type="dxa"/>
            <w:tcBorders>
              <w:top w:val="single" w:sz="4" w:space="0" w:color="auto"/>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类别</w:t>
            </w:r>
          </w:p>
        </w:tc>
        <w:tc>
          <w:tcPr>
            <w:tcW w:w="2026" w:type="dxa"/>
            <w:tcBorders>
              <w:top w:val="single" w:sz="4" w:space="0" w:color="auto"/>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所属培养单位</w:t>
            </w:r>
          </w:p>
        </w:tc>
        <w:tc>
          <w:tcPr>
            <w:tcW w:w="992" w:type="dxa"/>
            <w:tcBorders>
              <w:top w:val="single" w:sz="4" w:space="0" w:color="auto"/>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项目编号</w:t>
            </w:r>
          </w:p>
        </w:tc>
        <w:tc>
          <w:tcPr>
            <w:tcW w:w="5770" w:type="dxa"/>
            <w:tcBorders>
              <w:top w:val="single" w:sz="4" w:space="0" w:color="auto"/>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项目名称</w:t>
            </w:r>
          </w:p>
        </w:tc>
        <w:tc>
          <w:tcPr>
            <w:tcW w:w="1276" w:type="dxa"/>
            <w:tcBorders>
              <w:top w:val="single" w:sz="4" w:space="0" w:color="auto"/>
              <w:left w:val="nil"/>
              <w:bottom w:val="single" w:sz="4" w:space="0" w:color="auto"/>
              <w:right w:val="single" w:sz="4" w:space="0" w:color="auto"/>
            </w:tcBorders>
            <w:noWrap/>
            <w:vAlign w:val="center"/>
            <w:hideMark/>
          </w:tcPr>
          <w:p w:rsidR="00F80DD9" w:rsidRDefault="00F80DD9">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 xml:space="preserve"> 金额(元)</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1620021014</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吴宇珂</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博士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纺织学院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17101</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辅助电极静电纺多射流的实验及理论研究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4000</w:t>
            </w:r>
          </w:p>
        </w:tc>
      </w:tr>
      <w:tr w:rsidR="00F80DD9" w:rsidTr="00F80DD9">
        <w:trPr>
          <w:trHeight w:val="450"/>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1520011019</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任燕飞</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博士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纺织学院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17102</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基于</w:t>
            </w:r>
            <w:r>
              <w:rPr>
                <w:rFonts w:asciiTheme="minorEastAsia" w:eastAsiaTheme="minorEastAsia" w:hAnsiTheme="minorEastAsia" w:hint="eastAsia"/>
                <w:kern w:val="0"/>
                <w:sz w:val="18"/>
                <w:szCs w:val="18"/>
              </w:rPr>
              <w:t>pH</w:t>
            </w:r>
            <w:r>
              <w:rPr>
                <w:rFonts w:asciiTheme="minorEastAsia" w:eastAsiaTheme="minorEastAsia" w:hAnsiTheme="minorEastAsia" w:cs="宋体" w:hint="eastAsia"/>
                <w:color w:val="000000"/>
                <w:kern w:val="0"/>
                <w:sz w:val="18"/>
                <w:szCs w:val="18"/>
              </w:rPr>
              <w:t>调控的灵菌红素胶束体系对棉织物染色研究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4000</w:t>
            </w:r>
          </w:p>
        </w:tc>
      </w:tr>
      <w:tr w:rsidR="00F80DD9" w:rsidTr="00F80DD9">
        <w:trPr>
          <w:trHeight w:val="450"/>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1620011024</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陈凯凯</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博士</w:t>
            </w:r>
          </w:p>
        </w:tc>
        <w:tc>
          <w:tcPr>
            <w:tcW w:w="2026" w:type="dxa"/>
            <w:tcBorders>
              <w:top w:val="single" w:sz="4" w:space="0" w:color="auto"/>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纺织学院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17103</w:t>
            </w:r>
          </w:p>
        </w:tc>
        <w:tc>
          <w:tcPr>
            <w:tcW w:w="5770" w:type="dxa"/>
            <w:tcBorders>
              <w:top w:val="single" w:sz="4" w:space="0" w:color="auto"/>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color w:val="000000"/>
                <w:kern w:val="0"/>
                <w:sz w:val="18"/>
                <w:szCs w:val="18"/>
              </w:rPr>
              <w:t>增强型三醋酸纤维素中空纤维反渗透膜研究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4000</w:t>
            </w:r>
          </w:p>
        </w:tc>
      </w:tr>
      <w:tr w:rsidR="00F80DD9" w:rsidTr="00F80DD9">
        <w:trPr>
          <w:trHeight w:val="43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1520011010</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王海波</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博士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纺织学院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17104</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三维石墨烯/环氧树脂复合材料结构调控及抗辐射增强机制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4000</w:t>
            </w:r>
          </w:p>
        </w:tc>
      </w:tr>
      <w:tr w:rsidR="00F80DD9" w:rsidTr="00F80DD9">
        <w:trPr>
          <w:trHeight w:val="420"/>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1520021025</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范婷婷</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博士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材料科学与工程学院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17105</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基贻贝及荷叶仿生制备PDA/PPS/SiO2复合膜及油水分离应用研究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4000</w:t>
            </w:r>
          </w:p>
        </w:tc>
      </w:tr>
      <w:tr w:rsidR="00F80DD9" w:rsidTr="00F80DD9">
        <w:trPr>
          <w:trHeight w:val="46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1520021023</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安子韩</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博士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材料科学与工程学院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17106</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丙烯酰吗啉和L-精氨酸双重修饰的PVDF血液透析膜及血液相容性研究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4000</w:t>
            </w:r>
          </w:p>
        </w:tc>
      </w:tr>
      <w:tr w:rsidR="00F80DD9" w:rsidTr="00F80DD9">
        <w:trPr>
          <w:trHeight w:val="40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1520021022</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苗锦雷</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博士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材料科学与工程学院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17107</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石墨烯增强废旧蚕丝绿色可生物降解柔性电子器件的制备与性能研究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4000</w:t>
            </w:r>
          </w:p>
        </w:tc>
      </w:tr>
      <w:tr w:rsidR="00F80DD9" w:rsidTr="00F80DD9">
        <w:trPr>
          <w:trHeight w:val="40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1620021031</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刘四华</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博士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材料科学与工程学院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17108</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高通量中空纤维纳滤膜超薄分离层微结构的自规范机制及原位调控方法</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1620021010</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谭林立</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博士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材料科学与工程学院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17109</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TIPS制备聚丙烯腈基微孔膜及亲水改性</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4000</w:t>
            </w:r>
          </w:p>
        </w:tc>
      </w:tr>
      <w:tr w:rsidR="00F80DD9" w:rsidTr="00F80DD9">
        <w:trPr>
          <w:trHeight w:val="420"/>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1531015340</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刘峰</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纺织学院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17110</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UHMWPE网络增强PVDF中空纤维疏水膜的微结构设计与调控</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420"/>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11</w:t>
            </w:r>
          </w:p>
        </w:tc>
        <w:tc>
          <w:tcPr>
            <w:tcW w:w="1116" w:type="dxa"/>
            <w:tcBorders>
              <w:top w:val="nil"/>
              <w:left w:val="nil"/>
              <w:bottom w:val="single" w:sz="4" w:space="0" w:color="auto"/>
              <w:right w:val="single" w:sz="4" w:space="0" w:color="auto"/>
            </w:tcBorders>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1530011241</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何贵东</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纺织学院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17111</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γ-聚谷氨酸/纳米银抗菌促恢复水凝胶敷料研究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43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1530021049</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牛永芳</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材料科学与工程学院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17112</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软模板剂诱导下石墨烯“碳笼”球的制备及其电容性能研究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43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1531155426</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宋超</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环境与化学工程学院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17113</w:t>
            </w:r>
          </w:p>
        </w:tc>
        <w:tc>
          <w:tcPr>
            <w:tcW w:w="5770" w:type="dxa"/>
            <w:tcBorders>
              <w:top w:val="nil"/>
              <w:left w:val="nil"/>
              <w:bottom w:val="single" w:sz="4" w:space="0" w:color="auto"/>
              <w:right w:val="single" w:sz="4" w:space="0" w:color="auto"/>
            </w:tcBorders>
            <w:shd w:val="clear" w:color="auto" w:fill="FFFFFF"/>
            <w:vAlign w:val="center"/>
            <w:hideMark/>
          </w:tcPr>
          <w:p w:rsidR="00F80DD9" w:rsidRDefault="00F80DD9">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细菌纤维素（BC）高产菌株的选育及BC固定细菌处理污水的研究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14</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1630151210</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栾聪</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环境与化学工程学院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17114</w:t>
            </w:r>
          </w:p>
        </w:tc>
        <w:tc>
          <w:tcPr>
            <w:tcW w:w="5770" w:type="dxa"/>
            <w:tcBorders>
              <w:top w:val="nil"/>
              <w:left w:val="nil"/>
              <w:bottom w:val="single" w:sz="4" w:space="0" w:color="auto"/>
              <w:right w:val="single" w:sz="4" w:space="0" w:color="auto"/>
            </w:tcBorders>
            <w:shd w:val="clear" w:color="auto" w:fill="FFFFFF"/>
            <w:vAlign w:val="center"/>
            <w:hideMark/>
          </w:tcPr>
          <w:p w:rsidR="00F80DD9" w:rsidRDefault="00F80DD9">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聚合物修饰载钯电极的制备及电催化还原水中氯代有机物性能及机理研究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1531155408</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方殿龙</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环境与化学工程学院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17115</w:t>
            </w:r>
          </w:p>
        </w:tc>
        <w:tc>
          <w:tcPr>
            <w:tcW w:w="5770" w:type="dxa"/>
            <w:tcBorders>
              <w:top w:val="nil"/>
              <w:left w:val="nil"/>
              <w:bottom w:val="single" w:sz="4" w:space="0" w:color="auto"/>
              <w:right w:val="single" w:sz="4" w:space="0" w:color="auto"/>
            </w:tcBorders>
            <w:shd w:val="clear" w:color="auto" w:fill="FFFFFF"/>
            <w:vAlign w:val="center"/>
            <w:hideMark/>
          </w:tcPr>
          <w:p w:rsidR="00F80DD9" w:rsidRDefault="00F80DD9">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基于强化吸附作用快速去除水中持久性有机物的机理研究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single" w:sz="4" w:space="0" w:color="auto"/>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16</w:t>
            </w:r>
          </w:p>
        </w:tc>
        <w:tc>
          <w:tcPr>
            <w:tcW w:w="1116" w:type="dxa"/>
            <w:tcBorders>
              <w:top w:val="single" w:sz="4" w:space="0" w:color="auto"/>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1531155292</w:t>
            </w:r>
          </w:p>
        </w:tc>
        <w:tc>
          <w:tcPr>
            <w:tcW w:w="992" w:type="dxa"/>
            <w:tcBorders>
              <w:top w:val="single" w:sz="4" w:space="0" w:color="auto"/>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李具恒</w:t>
            </w:r>
          </w:p>
        </w:tc>
        <w:tc>
          <w:tcPr>
            <w:tcW w:w="851" w:type="dxa"/>
            <w:tcBorders>
              <w:top w:val="single" w:sz="4" w:space="0" w:color="auto"/>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single" w:sz="4" w:space="0" w:color="auto"/>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环境与化学工程学院</w:t>
            </w:r>
          </w:p>
        </w:tc>
        <w:tc>
          <w:tcPr>
            <w:tcW w:w="992" w:type="dxa"/>
            <w:tcBorders>
              <w:top w:val="single" w:sz="4" w:space="0" w:color="auto"/>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17116</w:t>
            </w:r>
          </w:p>
        </w:tc>
        <w:tc>
          <w:tcPr>
            <w:tcW w:w="5770" w:type="dxa"/>
            <w:tcBorders>
              <w:top w:val="single" w:sz="4" w:space="0" w:color="auto"/>
              <w:left w:val="nil"/>
              <w:bottom w:val="single" w:sz="4" w:space="0" w:color="auto"/>
              <w:right w:val="single" w:sz="4" w:space="0" w:color="auto"/>
            </w:tcBorders>
            <w:shd w:val="clear" w:color="auto" w:fill="FFFFFF"/>
            <w:noWrap/>
            <w:vAlign w:val="center"/>
            <w:hideMark/>
          </w:tcPr>
          <w:p w:rsidR="00F80DD9" w:rsidRDefault="00F80DD9">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智能型纳米药物载体的研究</w:t>
            </w:r>
          </w:p>
        </w:tc>
        <w:tc>
          <w:tcPr>
            <w:tcW w:w="1276" w:type="dxa"/>
            <w:tcBorders>
              <w:top w:val="single" w:sz="4" w:space="0" w:color="auto"/>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1630151204</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白茹真</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环境与化学工程学院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17117</w:t>
            </w:r>
          </w:p>
        </w:tc>
        <w:tc>
          <w:tcPr>
            <w:tcW w:w="5770" w:type="dxa"/>
            <w:tcBorders>
              <w:top w:val="nil"/>
              <w:left w:val="nil"/>
              <w:bottom w:val="single" w:sz="4" w:space="0" w:color="auto"/>
              <w:right w:val="single" w:sz="4" w:space="0" w:color="auto"/>
            </w:tcBorders>
            <w:shd w:val="clear" w:color="auto" w:fill="FFFFFF"/>
            <w:vAlign w:val="center"/>
            <w:hideMark/>
          </w:tcPr>
          <w:p w:rsidR="00F80DD9" w:rsidRDefault="00F80DD9">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color w:val="000000"/>
                <w:kern w:val="0"/>
                <w:sz w:val="18"/>
                <w:szCs w:val="18"/>
              </w:rPr>
              <w:t>基于</w:t>
            </w:r>
            <w:r>
              <w:rPr>
                <w:rFonts w:asciiTheme="minorEastAsia" w:eastAsiaTheme="minorEastAsia" w:hAnsiTheme="minorEastAsia" w:hint="eastAsia"/>
                <w:color w:val="000000"/>
                <w:kern w:val="0"/>
                <w:sz w:val="18"/>
                <w:szCs w:val="18"/>
              </w:rPr>
              <w:t>CFD</w:t>
            </w:r>
            <w:r>
              <w:rPr>
                <w:rFonts w:asciiTheme="minorEastAsia" w:eastAsiaTheme="minorEastAsia" w:hAnsiTheme="minorEastAsia" w:cs="宋体" w:hint="eastAsia"/>
                <w:color w:val="000000"/>
                <w:kern w:val="0"/>
                <w:sz w:val="18"/>
                <w:szCs w:val="18"/>
              </w:rPr>
              <w:t>模拟和压电传感技术的正渗透膜组件优化技术</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18</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1631035287</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马帅</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机械工程学院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17118</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非对称复合行星风电传动系统研究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1531035035</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颜培玉</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机械工程学院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17119</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基于电弧行为及传感特性的窄间隙P-MAG焊焊缝跟踪技术研究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1631035307</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王格格</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机械工程学院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17120</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结冰条件下水平轴风力机钝尾缘叶片优化设计研究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21</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1630091280</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任贺宇</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电子与信息工程学院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17121</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基于CMOS工艺的片上集成高精度温度传感器的研究与设计</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22</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1531095205</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马向东</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电子与信息工程学院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17122</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基于Si/SiGe量子阱的1550nm垂直腔面发射激光器设计</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23</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1631095400</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左瑞雪</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电子与信息工程学院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17123</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面向人体主动脉夹层的三维CT图像重建及血流动力学研究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24</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1531095164</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郭阳</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电子与信息工程学院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17124</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UHF RFID阅读器中智能天线系统的体系结构研究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1630041090</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李欣遥</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电气工程与自动化学院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17125</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基于双目立体视觉的牙颌模型三维扫描仪系统研究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1531045155</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王斌</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电气工程与自动化学院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17126</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干式变压器动态损耗与电磁振动研究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1631045102</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苏佳</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电气工程与自动化学院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17127</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基于GaN器件的双向直流变换器研究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1530091097</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徐亮</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理学院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17128</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激光增材制备Ti-Cu双结构复合防腐涂层工艺与性能研究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29</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1530091096</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段吉明</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理学院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17129</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基于左手材料谐振腔的理论及技术研究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420"/>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1630131252</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李博闻</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计算机科学与软件学院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17130</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基于深度神经网络的自然语言图形化转述方法研究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420"/>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31</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1630131248</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丁盼盼</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计算机科学与软件学院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17131</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混合无线片上网络的架构研究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r>
      <w:tr w:rsidR="00F80DD9" w:rsidTr="00F80DD9">
        <w:trPr>
          <w:trHeight w:val="420"/>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32</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1630063029</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肖婷</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管理学院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17132</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基于空间拟合的天津市耕地影响因素研究及其综合影响评价模型的构建</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r>
      <w:tr w:rsidR="00F80DD9" w:rsidTr="00F80DD9">
        <w:trPr>
          <w:trHeight w:val="420"/>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33</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1630063009</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刘永清</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管理学院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17133</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基于SECI模型的行业特色高校协同创新中心知识转化研究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r>
      <w:tr w:rsidR="00F80DD9" w:rsidTr="00F80DD9">
        <w:trPr>
          <w:trHeight w:val="420"/>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34</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1630063031</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陈晓琴</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管理学院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17134</w:t>
            </w:r>
          </w:p>
        </w:tc>
        <w:tc>
          <w:tcPr>
            <w:tcW w:w="5770" w:type="dxa"/>
            <w:tcBorders>
              <w:top w:val="single" w:sz="4" w:space="0" w:color="auto"/>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"三生空间统筹优化”目标下的土地利用碳效应演变阻力及空间格局优化研究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r>
      <w:tr w:rsidR="00F80DD9" w:rsidTr="00F80DD9">
        <w:trPr>
          <w:trHeight w:val="420"/>
        </w:trPr>
        <w:tc>
          <w:tcPr>
            <w:tcW w:w="685" w:type="dxa"/>
            <w:tcBorders>
              <w:top w:val="single" w:sz="4" w:space="0" w:color="auto"/>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35</w:t>
            </w:r>
          </w:p>
        </w:tc>
        <w:tc>
          <w:tcPr>
            <w:tcW w:w="1116" w:type="dxa"/>
            <w:tcBorders>
              <w:top w:val="single" w:sz="4" w:space="0" w:color="auto"/>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1531106014</w:t>
            </w:r>
          </w:p>
        </w:tc>
        <w:tc>
          <w:tcPr>
            <w:tcW w:w="992" w:type="dxa"/>
            <w:tcBorders>
              <w:top w:val="single" w:sz="4" w:space="0" w:color="auto"/>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张灵犀</w:t>
            </w:r>
          </w:p>
        </w:tc>
        <w:tc>
          <w:tcPr>
            <w:tcW w:w="851" w:type="dxa"/>
            <w:tcBorders>
              <w:top w:val="single" w:sz="4" w:space="0" w:color="auto"/>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single" w:sz="4" w:space="0" w:color="auto"/>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人文与法学院</w:t>
            </w:r>
          </w:p>
        </w:tc>
        <w:tc>
          <w:tcPr>
            <w:tcW w:w="992" w:type="dxa"/>
            <w:tcBorders>
              <w:top w:val="single" w:sz="4" w:space="0" w:color="auto"/>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17135</w:t>
            </w:r>
          </w:p>
        </w:tc>
        <w:tc>
          <w:tcPr>
            <w:tcW w:w="5770" w:type="dxa"/>
            <w:tcBorders>
              <w:top w:val="single" w:sz="4" w:space="0" w:color="auto"/>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“一带一路”战略下我国纺织类非物质文化遗产保护制度研究</w:t>
            </w:r>
          </w:p>
        </w:tc>
        <w:tc>
          <w:tcPr>
            <w:tcW w:w="1276" w:type="dxa"/>
            <w:tcBorders>
              <w:top w:val="single" w:sz="4" w:space="0" w:color="auto"/>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r>
      <w:tr w:rsidR="00F80DD9" w:rsidTr="00F80DD9">
        <w:trPr>
          <w:trHeight w:val="37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36</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1631106051</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门亮</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人文与法学院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17136</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“商谈式”民事诉讼研究模式</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r>
      <w:tr w:rsidR="00F80DD9" w:rsidTr="00F80DD9">
        <w:trPr>
          <w:trHeight w:val="465"/>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37</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1630054059</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岳亭池</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艺术与服装学院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17137</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天津市高校艺术生设计学各相邻专业研究生自主创业团队的组建及整合的适切性研究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r>
      <w:tr w:rsidR="00F80DD9" w:rsidTr="00F80DD9">
        <w:trPr>
          <w:trHeight w:val="383"/>
        </w:trPr>
        <w:tc>
          <w:tcPr>
            <w:tcW w:w="685" w:type="dxa"/>
            <w:tcBorders>
              <w:top w:val="single" w:sz="4" w:space="0" w:color="auto"/>
              <w:left w:val="single" w:sz="4" w:space="0" w:color="auto"/>
              <w:bottom w:val="single" w:sz="4" w:space="0" w:color="auto"/>
              <w:right w:val="single" w:sz="4" w:space="0" w:color="auto"/>
            </w:tcBorders>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38</w:t>
            </w:r>
          </w:p>
        </w:tc>
        <w:tc>
          <w:tcPr>
            <w:tcW w:w="1116" w:type="dxa"/>
            <w:tcBorders>
              <w:top w:val="single" w:sz="4" w:space="0" w:color="auto"/>
              <w:left w:val="nil"/>
              <w:bottom w:val="single" w:sz="4" w:space="0" w:color="auto"/>
              <w:right w:val="single" w:sz="4" w:space="0" w:color="auto"/>
            </w:tcBorders>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1631056097</w:t>
            </w:r>
          </w:p>
        </w:tc>
        <w:tc>
          <w:tcPr>
            <w:tcW w:w="992" w:type="dxa"/>
            <w:tcBorders>
              <w:top w:val="single" w:sz="4" w:space="0" w:color="auto"/>
              <w:left w:val="nil"/>
              <w:bottom w:val="single" w:sz="4" w:space="0" w:color="auto"/>
              <w:right w:val="single" w:sz="4" w:space="0" w:color="auto"/>
            </w:tcBorders>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范佳影</w:t>
            </w:r>
          </w:p>
        </w:tc>
        <w:tc>
          <w:tcPr>
            <w:tcW w:w="851" w:type="dxa"/>
            <w:tcBorders>
              <w:top w:val="single" w:sz="4" w:space="0" w:color="auto"/>
              <w:left w:val="nil"/>
              <w:bottom w:val="single" w:sz="4" w:space="0" w:color="auto"/>
              <w:right w:val="single" w:sz="4" w:space="0" w:color="auto"/>
            </w:tcBorders>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single" w:sz="4" w:space="0" w:color="auto"/>
              <w:left w:val="nil"/>
              <w:bottom w:val="single" w:sz="4" w:space="0" w:color="auto"/>
              <w:right w:val="single" w:sz="4" w:space="0" w:color="auto"/>
            </w:tcBorders>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艺术与服装学院</w:t>
            </w:r>
          </w:p>
        </w:tc>
        <w:tc>
          <w:tcPr>
            <w:tcW w:w="992" w:type="dxa"/>
            <w:tcBorders>
              <w:top w:val="single" w:sz="4" w:space="0" w:color="auto"/>
              <w:left w:val="nil"/>
              <w:bottom w:val="single" w:sz="4" w:space="0" w:color="auto"/>
              <w:right w:val="single" w:sz="4" w:space="0" w:color="auto"/>
            </w:tcBorders>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17138</w:t>
            </w:r>
          </w:p>
        </w:tc>
        <w:tc>
          <w:tcPr>
            <w:tcW w:w="5770" w:type="dxa"/>
            <w:tcBorders>
              <w:top w:val="single" w:sz="4" w:space="0" w:color="auto"/>
              <w:left w:val="nil"/>
              <w:bottom w:val="single" w:sz="4" w:space="0" w:color="auto"/>
              <w:right w:val="single" w:sz="4" w:space="0" w:color="auto"/>
            </w:tcBorders>
            <w:vAlign w:val="center"/>
            <w:hideMark/>
          </w:tcPr>
          <w:p w:rsidR="00F80DD9" w:rsidRDefault="00F80DD9">
            <w:pPr>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少数民族拼布工艺网络信息交互式平台的构建</w:t>
            </w:r>
          </w:p>
        </w:tc>
        <w:tc>
          <w:tcPr>
            <w:tcW w:w="1276" w:type="dxa"/>
            <w:tcBorders>
              <w:top w:val="single" w:sz="4" w:space="0" w:color="auto"/>
              <w:left w:val="nil"/>
              <w:bottom w:val="single" w:sz="4" w:space="0" w:color="auto"/>
              <w:right w:val="single" w:sz="4" w:space="0" w:color="auto"/>
            </w:tcBorders>
            <w:noWrap/>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r>
      <w:tr w:rsidR="00F80DD9" w:rsidTr="00F80DD9">
        <w:trPr>
          <w:trHeight w:val="195"/>
        </w:trPr>
        <w:tc>
          <w:tcPr>
            <w:tcW w:w="685" w:type="dxa"/>
            <w:tcBorders>
              <w:top w:val="single" w:sz="4" w:space="0" w:color="auto"/>
              <w:left w:val="single" w:sz="4" w:space="0" w:color="auto"/>
              <w:bottom w:val="single" w:sz="4" w:space="0" w:color="auto"/>
              <w:right w:val="single" w:sz="4" w:space="0" w:color="auto"/>
            </w:tcBorders>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39</w:t>
            </w:r>
          </w:p>
        </w:tc>
        <w:tc>
          <w:tcPr>
            <w:tcW w:w="1116" w:type="dxa"/>
            <w:tcBorders>
              <w:top w:val="single" w:sz="4" w:space="0" w:color="auto"/>
              <w:left w:val="nil"/>
              <w:bottom w:val="single" w:sz="4" w:space="0" w:color="auto"/>
              <w:right w:val="single" w:sz="4" w:space="0" w:color="auto"/>
            </w:tcBorders>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1630113034</w:t>
            </w:r>
          </w:p>
        </w:tc>
        <w:tc>
          <w:tcPr>
            <w:tcW w:w="992" w:type="dxa"/>
            <w:tcBorders>
              <w:top w:val="single" w:sz="4" w:space="0" w:color="auto"/>
              <w:left w:val="nil"/>
              <w:bottom w:val="single" w:sz="4" w:space="0" w:color="auto"/>
              <w:right w:val="single" w:sz="4" w:space="0" w:color="auto"/>
            </w:tcBorders>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贾琳琳</w:t>
            </w:r>
          </w:p>
        </w:tc>
        <w:tc>
          <w:tcPr>
            <w:tcW w:w="851" w:type="dxa"/>
            <w:tcBorders>
              <w:top w:val="single" w:sz="4" w:space="0" w:color="auto"/>
              <w:left w:val="nil"/>
              <w:bottom w:val="single" w:sz="4" w:space="0" w:color="auto"/>
              <w:right w:val="single" w:sz="4" w:space="0" w:color="auto"/>
            </w:tcBorders>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single" w:sz="4" w:space="0" w:color="auto"/>
              <w:left w:val="nil"/>
              <w:bottom w:val="single" w:sz="4" w:space="0" w:color="auto"/>
              <w:right w:val="single" w:sz="4" w:space="0" w:color="auto"/>
            </w:tcBorders>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经济学院</w:t>
            </w:r>
          </w:p>
        </w:tc>
        <w:tc>
          <w:tcPr>
            <w:tcW w:w="992" w:type="dxa"/>
            <w:tcBorders>
              <w:top w:val="single" w:sz="4" w:space="0" w:color="auto"/>
              <w:left w:val="nil"/>
              <w:bottom w:val="single" w:sz="4" w:space="0" w:color="auto"/>
              <w:right w:val="single" w:sz="4" w:space="0" w:color="auto"/>
            </w:tcBorders>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17139</w:t>
            </w:r>
          </w:p>
        </w:tc>
        <w:tc>
          <w:tcPr>
            <w:tcW w:w="5770" w:type="dxa"/>
            <w:tcBorders>
              <w:top w:val="single" w:sz="4" w:space="0" w:color="auto"/>
              <w:left w:val="nil"/>
              <w:bottom w:val="single" w:sz="4" w:space="0" w:color="auto"/>
              <w:right w:val="single" w:sz="4" w:space="0" w:color="auto"/>
            </w:tcBorders>
            <w:vAlign w:val="center"/>
            <w:hideMark/>
          </w:tcPr>
          <w:p w:rsidR="00F80DD9" w:rsidRDefault="00F80DD9">
            <w:pPr>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基于“全碳排”的传统行业低碳绿色化转型效果评价方法----以纺织业为例</w:t>
            </w:r>
          </w:p>
        </w:tc>
        <w:tc>
          <w:tcPr>
            <w:tcW w:w="1276" w:type="dxa"/>
            <w:tcBorders>
              <w:top w:val="single" w:sz="4" w:space="0" w:color="auto"/>
              <w:left w:val="nil"/>
              <w:bottom w:val="single" w:sz="4" w:space="0" w:color="auto"/>
              <w:right w:val="single" w:sz="4" w:space="0" w:color="auto"/>
            </w:tcBorders>
            <w:noWrap/>
            <w:vAlign w:val="center"/>
            <w:hideMark/>
          </w:tcPr>
          <w:p w:rsidR="00F80DD9" w:rsidRDefault="00F80DD9">
            <w:pPr>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r>
      <w:tr w:rsidR="00F80DD9" w:rsidTr="00F80DD9">
        <w:trPr>
          <w:trHeight w:val="570"/>
        </w:trPr>
        <w:tc>
          <w:tcPr>
            <w:tcW w:w="685" w:type="dxa"/>
            <w:tcBorders>
              <w:top w:val="single" w:sz="4" w:space="0" w:color="auto"/>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40</w:t>
            </w:r>
          </w:p>
        </w:tc>
        <w:tc>
          <w:tcPr>
            <w:tcW w:w="1116" w:type="dxa"/>
            <w:tcBorders>
              <w:top w:val="single" w:sz="4" w:space="0" w:color="auto"/>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1631116025</w:t>
            </w:r>
          </w:p>
        </w:tc>
        <w:tc>
          <w:tcPr>
            <w:tcW w:w="992" w:type="dxa"/>
            <w:tcBorders>
              <w:top w:val="single" w:sz="4" w:space="0" w:color="auto"/>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李超伟</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经济学院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17140</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金融素养、收入差异与家庭金融资产配置----基于CFPS数据的实证研究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r>
      <w:tr w:rsidR="00F80DD9" w:rsidTr="00F80DD9">
        <w:trPr>
          <w:trHeight w:val="420"/>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41</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1530074043</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杨葳</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外国语学院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17141</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生态翻译视角下《野性的呼唤》不同年代三译本比较分析</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r>
      <w:tr w:rsidR="00F80DD9" w:rsidTr="00F80DD9">
        <w:trPr>
          <w:trHeight w:val="420"/>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42</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1630174005</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林枫</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马克思主义学院</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17142</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社会主义核心价值观引领高校校园文化建设的路径研究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r>
      <w:tr w:rsidR="00F80DD9" w:rsidTr="00F80DD9">
        <w:trPr>
          <w:trHeight w:val="420"/>
        </w:trPr>
        <w:tc>
          <w:tcPr>
            <w:tcW w:w="685" w:type="dxa"/>
            <w:tcBorders>
              <w:top w:val="nil"/>
              <w:left w:val="single" w:sz="4" w:space="0" w:color="auto"/>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43</w:t>
            </w:r>
          </w:p>
        </w:tc>
        <w:tc>
          <w:tcPr>
            <w:tcW w:w="111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1530234050</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檀博</w:t>
            </w:r>
          </w:p>
        </w:tc>
        <w:tc>
          <w:tcPr>
            <w:tcW w:w="851"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硕士</w:t>
            </w:r>
          </w:p>
        </w:tc>
        <w:tc>
          <w:tcPr>
            <w:tcW w:w="2026"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图书馆</w:t>
            </w:r>
          </w:p>
        </w:tc>
        <w:tc>
          <w:tcPr>
            <w:tcW w:w="992" w:type="dxa"/>
            <w:tcBorders>
              <w:top w:val="nil"/>
              <w:left w:val="nil"/>
              <w:bottom w:val="single" w:sz="4" w:space="0" w:color="auto"/>
              <w:right w:val="single" w:sz="4" w:space="0" w:color="auto"/>
            </w:tcBorders>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17143</w:t>
            </w:r>
          </w:p>
        </w:tc>
        <w:tc>
          <w:tcPr>
            <w:tcW w:w="5770" w:type="dxa"/>
            <w:tcBorders>
              <w:top w:val="nil"/>
              <w:left w:val="nil"/>
              <w:bottom w:val="single" w:sz="4" w:space="0" w:color="auto"/>
              <w:right w:val="single" w:sz="4" w:space="0" w:color="auto"/>
            </w:tcBorders>
            <w:vAlign w:val="center"/>
            <w:hideMark/>
          </w:tcPr>
          <w:p w:rsidR="00F80DD9" w:rsidRDefault="00F80DD9">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高校学生网络健康信息搜寻行为及其影响因素研究</w:t>
            </w:r>
          </w:p>
        </w:tc>
        <w:tc>
          <w:tcPr>
            <w:tcW w:w="1276" w:type="dxa"/>
            <w:tcBorders>
              <w:top w:val="nil"/>
              <w:left w:val="nil"/>
              <w:bottom w:val="single" w:sz="4" w:space="0" w:color="auto"/>
              <w:right w:val="single" w:sz="4" w:space="0" w:color="auto"/>
            </w:tcBorders>
            <w:noWrap/>
            <w:vAlign w:val="center"/>
            <w:hideMark/>
          </w:tcPr>
          <w:p w:rsidR="00F80DD9" w:rsidRDefault="00F80DD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r>
    </w:tbl>
    <w:p w:rsidR="00F80DD9" w:rsidRDefault="00F80DD9" w:rsidP="00F80DD9">
      <w:pPr>
        <w:kinsoku w:val="0"/>
        <w:overflowPunct w:val="0"/>
        <w:autoSpaceDE w:val="0"/>
        <w:autoSpaceDN w:val="0"/>
        <w:adjustRightInd w:val="0"/>
        <w:snapToGrid w:val="0"/>
        <w:spacing w:line="240" w:lineRule="atLeast"/>
      </w:pPr>
    </w:p>
    <w:p w:rsidR="00B84BC8" w:rsidRDefault="00B84BC8"/>
    <w:sectPr w:rsidR="00B84BC8" w:rsidSect="00F80DD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BC8" w:rsidRDefault="00B84BC8" w:rsidP="00F80DD9">
      <w:r>
        <w:separator/>
      </w:r>
    </w:p>
  </w:endnote>
  <w:endnote w:type="continuationSeparator" w:id="1">
    <w:p w:rsidR="00B84BC8" w:rsidRDefault="00B84BC8" w:rsidP="00F80D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BC8" w:rsidRDefault="00B84BC8" w:rsidP="00F80DD9">
      <w:r>
        <w:separator/>
      </w:r>
    </w:p>
  </w:footnote>
  <w:footnote w:type="continuationSeparator" w:id="1">
    <w:p w:rsidR="00B84BC8" w:rsidRDefault="00B84BC8" w:rsidP="00F80D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0DD9"/>
    <w:rsid w:val="00B84BC8"/>
    <w:rsid w:val="00F80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DD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0D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0DD9"/>
    <w:rPr>
      <w:sz w:val="18"/>
      <w:szCs w:val="18"/>
    </w:rPr>
  </w:style>
  <w:style w:type="paragraph" w:styleId="a4">
    <w:name w:val="footer"/>
    <w:basedOn w:val="a"/>
    <w:link w:val="Char0"/>
    <w:uiPriority w:val="99"/>
    <w:semiHidden/>
    <w:unhideWhenUsed/>
    <w:rsid w:val="00F80D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80DD9"/>
    <w:rPr>
      <w:sz w:val="18"/>
      <w:szCs w:val="18"/>
    </w:rPr>
  </w:style>
</w:styles>
</file>

<file path=word/webSettings.xml><?xml version="1.0" encoding="utf-8"?>
<w:webSettings xmlns:r="http://schemas.openxmlformats.org/officeDocument/2006/relationships" xmlns:w="http://schemas.openxmlformats.org/wordprocessingml/2006/main">
  <w:divs>
    <w:div w:id="20244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2488</Characters>
  <Application>Microsoft Office Word</Application>
  <DocSecurity>0</DocSecurity>
  <Lines>20</Lines>
  <Paragraphs>5</Paragraphs>
  <ScaleCrop>false</ScaleCrop>
  <Company>Lenovo</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2017-06-20T07:48:00Z</dcterms:created>
  <dcterms:modified xsi:type="dcterms:W3CDTF">2017-06-20T07:48:00Z</dcterms:modified>
</cp:coreProperties>
</file>