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FBBD1E">
      <w:pPr>
        <w:spacing w:before="285" w:beforeLines="100" w:after="285" w:afterLines="100" w:line="480" w:lineRule="exact"/>
        <w:jc w:val="center"/>
        <w:rPr>
          <w:rFonts w:eastAsia="仿宋"/>
          <w:b/>
          <w:bCs/>
          <w:sz w:val="28"/>
          <w:szCs w:val="28"/>
        </w:rPr>
      </w:pPr>
      <w:r>
        <w:rPr>
          <w:rFonts w:eastAsia="仿宋"/>
          <w:b/>
          <w:sz w:val="28"/>
          <w:szCs w:val="28"/>
        </w:rPr>
        <w:t>科目</w:t>
      </w:r>
      <w:bookmarkStart w:id="2" w:name="_GoBack"/>
      <w:bookmarkEnd w:id="2"/>
      <w:r>
        <w:rPr>
          <w:rFonts w:eastAsia="仿宋"/>
          <w:b/>
          <w:sz w:val="28"/>
          <w:szCs w:val="28"/>
        </w:rPr>
        <w:t>名称：</w:t>
      </w:r>
      <w:r>
        <w:rPr>
          <w:rFonts w:eastAsia="仿宋"/>
          <w:b/>
          <w:bCs/>
          <w:sz w:val="28"/>
          <w:szCs w:val="28"/>
        </w:rPr>
        <w:t>化学综合</w:t>
      </w:r>
    </w:p>
    <w:p w14:paraId="5392E749">
      <w:pPr>
        <w:spacing w:line="480" w:lineRule="exact"/>
        <w:rPr>
          <w:rStyle w:val="34"/>
          <w:rFonts w:hint="default" w:ascii="Times New Roman" w:hAnsi="Times New Roman"/>
          <w:b/>
          <w:bCs/>
          <w:sz w:val="24"/>
          <w:szCs w:val="24"/>
        </w:rPr>
      </w:pPr>
      <w:r>
        <w:rPr>
          <w:rStyle w:val="34"/>
          <w:rFonts w:hint="default" w:ascii="Times New Roman" w:hAnsi="Times New Roman"/>
          <w:b/>
          <w:bCs/>
          <w:sz w:val="24"/>
          <w:szCs w:val="24"/>
        </w:rPr>
        <w:t>一、</w:t>
      </w:r>
      <w:r>
        <w:rPr>
          <w:rStyle w:val="34"/>
          <w:rFonts w:ascii="Times New Roman" w:hAnsi="Times New Roman"/>
          <w:b/>
          <w:bCs/>
          <w:sz w:val="24"/>
          <w:szCs w:val="24"/>
        </w:rPr>
        <w:t>复试</w:t>
      </w:r>
      <w:r>
        <w:rPr>
          <w:rStyle w:val="34"/>
          <w:rFonts w:hint="default" w:ascii="Times New Roman" w:hAnsi="Times New Roman"/>
          <w:b/>
          <w:bCs/>
          <w:sz w:val="24"/>
          <w:szCs w:val="24"/>
        </w:rPr>
        <w:t>的总体要求</w:t>
      </w:r>
    </w:p>
    <w:p w14:paraId="45BFCEFC">
      <w:pPr>
        <w:spacing w:line="480" w:lineRule="exact"/>
        <w:ind w:firstLine="448" w:firstLineChars="200"/>
        <w:rPr>
          <w:rStyle w:val="34"/>
          <w:rFonts w:hint="default" w:ascii="Times New Roman" w:hAnsi="Times New Roman"/>
          <w:sz w:val="24"/>
          <w:szCs w:val="24"/>
        </w:rPr>
      </w:pPr>
      <w:r>
        <w:rPr>
          <w:rStyle w:val="34"/>
          <w:rFonts w:hint="default" w:ascii="Times New Roman" w:hAnsi="Times New Roman"/>
          <w:sz w:val="24"/>
          <w:szCs w:val="24"/>
        </w:rPr>
        <w:t>本门考试由有机化学和物理化学两门课程组成，各占 50%比例，上述两门课程为化学类与化工类学科的基础课程，主要考察学生对有机化学与物理化学的基本概念和基本理论以及它们之间相互联系规律的理解和掌握。</w:t>
      </w:r>
    </w:p>
    <w:p w14:paraId="6A746FDD">
      <w:pPr>
        <w:spacing w:line="480" w:lineRule="exact"/>
        <w:rPr>
          <w:rStyle w:val="34"/>
          <w:rFonts w:hint="default" w:ascii="Times New Roman" w:hAnsi="Times New Roman"/>
          <w:b/>
          <w:bCs/>
          <w:sz w:val="24"/>
          <w:szCs w:val="24"/>
        </w:rPr>
      </w:pPr>
      <w:r>
        <w:rPr>
          <w:rStyle w:val="34"/>
          <w:rFonts w:hint="default" w:ascii="Times New Roman" w:hAnsi="Times New Roman"/>
          <w:b/>
          <w:bCs/>
          <w:sz w:val="24"/>
          <w:szCs w:val="24"/>
        </w:rPr>
        <w:t>二、</w:t>
      </w:r>
      <w:r>
        <w:rPr>
          <w:rStyle w:val="34"/>
          <w:rFonts w:ascii="Times New Roman" w:hAnsi="Times New Roman"/>
          <w:b/>
          <w:bCs/>
          <w:sz w:val="24"/>
          <w:szCs w:val="24"/>
        </w:rPr>
        <w:t>复试</w:t>
      </w:r>
      <w:r>
        <w:rPr>
          <w:rStyle w:val="34"/>
          <w:rFonts w:hint="default" w:ascii="Times New Roman" w:hAnsi="Times New Roman"/>
          <w:b/>
          <w:bCs/>
          <w:sz w:val="24"/>
          <w:szCs w:val="24"/>
        </w:rPr>
        <w:t>的内容</w:t>
      </w:r>
    </w:p>
    <w:p w14:paraId="0FF454B8">
      <w:pPr>
        <w:spacing w:line="480" w:lineRule="exact"/>
        <w:rPr>
          <w:rStyle w:val="34"/>
          <w:rFonts w:hint="default" w:ascii="Times New Roman" w:hAnsi="Times New Roman"/>
          <w:sz w:val="24"/>
          <w:szCs w:val="24"/>
        </w:rPr>
      </w:pPr>
      <w:r>
        <w:rPr>
          <w:rStyle w:val="34"/>
          <w:rFonts w:hint="default" w:ascii="Times New Roman" w:hAnsi="Times New Roman"/>
          <w:sz w:val="24"/>
          <w:szCs w:val="24"/>
        </w:rPr>
        <w:t>1. 了解有机化合物的分类，掌握各类有机化物的命名、结构及其</w:t>
      </w:r>
      <w:r>
        <w:rPr>
          <w:rStyle w:val="34"/>
          <w:rFonts w:hint="default" w:ascii="Times New Roman" w:hAnsi="Times New Roman"/>
          <w:color w:val="000000" w:themeColor="text1"/>
          <w:sz w:val="24"/>
          <w:szCs w:val="24"/>
          <w14:textFill>
            <w14:solidFill>
              <w14:schemeClr w14:val="tx1"/>
            </w14:solidFill>
          </w14:textFill>
        </w:rPr>
        <w:t>物理、化学</w:t>
      </w:r>
      <w:r>
        <w:rPr>
          <w:rStyle w:val="34"/>
          <w:rFonts w:hint="default" w:ascii="Times New Roman" w:hAnsi="Times New Roman"/>
          <w:sz w:val="24"/>
          <w:szCs w:val="24"/>
        </w:rPr>
        <w:t>性质。掌握化合物的立体化学命名，理解手性碳原子化合物的立体异构。</w:t>
      </w:r>
    </w:p>
    <w:p w14:paraId="2B62CBBF">
      <w:pPr>
        <w:spacing w:line="480" w:lineRule="exact"/>
        <w:rPr>
          <w:rStyle w:val="34"/>
          <w:rFonts w:hint="default" w:ascii="Times New Roman" w:hAnsi="Times New Roman"/>
          <w:sz w:val="24"/>
          <w:szCs w:val="24"/>
        </w:rPr>
      </w:pPr>
      <w:r>
        <w:rPr>
          <w:rStyle w:val="34"/>
          <w:rFonts w:hint="default" w:ascii="Times New Roman" w:hAnsi="Times New Roman"/>
          <w:sz w:val="24"/>
          <w:szCs w:val="24"/>
        </w:rPr>
        <w:t>2. 掌握碳原子在不同烃结构中的杂化轨道；理解路易斯酸碱的定义。</w:t>
      </w:r>
    </w:p>
    <w:p w14:paraId="082F1B02">
      <w:pPr>
        <w:spacing w:line="480" w:lineRule="exact"/>
        <w:rPr>
          <w:rStyle w:val="34"/>
          <w:rFonts w:hint="default" w:ascii="Times New Roman" w:hAnsi="Times New Roman"/>
          <w:sz w:val="24"/>
          <w:szCs w:val="24"/>
        </w:rPr>
      </w:pPr>
      <w:r>
        <w:rPr>
          <w:rStyle w:val="34"/>
          <w:rFonts w:hint="default" w:ascii="Times New Roman" w:hAnsi="Times New Roman"/>
          <w:sz w:val="24"/>
          <w:szCs w:val="24"/>
        </w:rPr>
        <w:t>3. 掌握取代基对有机化合物物理、化学性质和反应活性的影响。</w:t>
      </w:r>
    </w:p>
    <w:p w14:paraId="122BCD2F">
      <w:pPr>
        <w:spacing w:line="480" w:lineRule="exact"/>
        <w:rPr>
          <w:rStyle w:val="34"/>
          <w:rFonts w:hint="default" w:ascii="Times New Roman" w:hAnsi="Times New Roman"/>
          <w:sz w:val="24"/>
          <w:szCs w:val="24"/>
        </w:rPr>
      </w:pPr>
      <w:r>
        <w:rPr>
          <w:rStyle w:val="34"/>
          <w:rFonts w:hint="default" w:ascii="Times New Roman" w:hAnsi="Times New Roman"/>
          <w:sz w:val="24"/>
          <w:szCs w:val="24"/>
        </w:rPr>
        <w:t>4. 了解并掌握亲核取代、亲电取代各种有机反应的反应机理。</w:t>
      </w:r>
    </w:p>
    <w:p w14:paraId="356B330E">
      <w:pPr>
        <w:spacing w:line="480" w:lineRule="exact"/>
        <w:rPr>
          <w:rStyle w:val="34"/>
          <w:rFonts w:hint="default" w:ascii="Times New Roman" w:hAnsi="Times New Roman"/>
          <w:sz w:val="24"/>
          <w:szCs w:val="24"/>
        </w:rPr>
      </w:pPr>
      <w:r>
        <w:rPr>
          <w:rStyle w:val="34"/>
          <w:rFonts w:hint="default" w:ascii="Times New Roman" w:hAnsi="Times New Roman"/>
          <w:sz w:val="24"/>
          <w:szCs w:val="24"/>
        </w:rPr>
        <w:t xml:space="preserve">5. </w:t>
      </w:r>
      <w:r>
        <w:rPr>
          <w:rStyle w:val="34"/>
          <w:rFonts w:hint="default" w:ascii="Times New Roman" w:hAnsi="Times New Roman"/>
          <w:color w:val="000000" w:themeColor="text1"/>
          <w:sz w:val="24"/>
          <w:szCs w:val="24"/>
          <w14:textFill>
            <w14:solidFill>
              <w14:schemeClr w14:val="tx1"/>
            </w14:solidFill>
          </w14:textFill>
        </w:rPr>
        <w:t>能够运用官能团的性质提出简单有机化合物的检验方法；能够根据实验事实，运用所学的知识，推导简单有机化合物的结构。</w:t>
      </w:r>
    </w:p>
    <w:p w14:paraId="6C9275A7">
      <w:pPr>
        <w:spacing w:line="480" w:lineRule="exact"/>
        <w:rPr>
          <w:rStyle w:val="34"/>
          <w:rFonts w:hint="default" w:ascii="Times New Roman" w:hAnsi="Times New Roman"/>
          <w:color w:val="000000" w:themeColor="text1"/>
          <w:sz w:val="24"/>
          <w:szCs w:val="24"/>
          <w14:textFill>
            <w14:solidFill>
              <w14:schemeClr w14:val="tx1"/>
            </w14:solidFill>
          </w14:textFill>
        </w:rPr>
      </w:pPr>
      <w:r>
        <w:rPr>
          <w:rStyle w:val="34"/>
          <w:rFonts w:hint="default" w:ascii="Times New Roman" w:hAnsi="Times New Roman"/>
          <w:color w:val="000000" w:themeColor="text1"/>
          <w:sz w:val="24"/>
          <w:szCs w:val="24"/>
          <w14:textFill>
            <w14:solidFill>
              <w14:schemeClr w14:val="tx1"/>
            </w14:solidFill>
          </w14:textFill>
        </w:rPr>
        <w:t>6. 能够正确写出有机反应的反应条件及产物，能够选择有机化合物的合成路线和方法。</w:t>
      </w:r>
    </w:p>
    <w:p w14:paraId="49B87224">
      <w:pPr>
        <w:spacing w:line="480" w:lineRule="exact"/>
        <w:rPr>
          <w:rStyle w:val="34"/>
          <w:rFonts w:hint="default" w:ascii="Times New Roman" w:hAnsi="Times New Roman"/>
          <w:sz w:val="24"/>
          <w:szCs w:val="24"/>
        </w:rPr>
      </w:pPr>
      <w:r>
        <w:rPr>
          <w:rStyle w:val="34"/>
          <w:rFonts w:hint="default" w:ascii="Times New Roman" w:hAnsi="Times New Roman"/>
          <w:sz w:val="24"/>
          <w:szCs w:val="24"/>
        </w:rPr>
        <w:t>7. 理想气体的 pVT 性质</w:t>
      </w:r>
    </w:p>
    <w:p w14:paraId="43FFAD43">
      <w:pPr>
        <w:spacing w:line="480" w:lineRule="exact"/>
        <w:ind w:firstLine="448" w:firstLineChars="200"/>
        <w:rPr>
          <w:rStyle w:val="34"/>
          <w:rFonts w:hint="default" w:ascii="Times New Roman" w:hAnsi="Times New Roman"/>
          <w:sz w:val="24"/>
          <w:szCs w:val="24"/>
        </w:rPr>
      </w:pPr>
      <w:r>
        <w:rPr>
          <w:rStyle w:val="34"/>
          <w:rFonts w:hint="default" w:ascii="Times New Roman" w:hAnsi="Times New Roman"/>
          <w:sz w:val="24"/>
          <w:szCs w:val="24"/>
        </w:rPr>
        <w:t>掌握理想气体的状态方程及微观模型，道尔顿定律及阿马加定律， 实际气体的 pVT 性质及分子间力，范德华方程及维里方程，实际气体的液化及临界性质。</w:t>
      </w:r>
    </w:p>
    <w:p w14:paraId="42A6C98B">
      <w:pPr>
        <w:spacing w:line="480" w:lineRule="exact"/>
        <w:rPr>
          <w:rStyle w:val="34"/>
          <w:rFonts w:hint="default" w:ascii="Times New Roman" w:hAnsi="Times New Roman"/>
          <w:sz w:val="24"/>
          <w:szCs w:val="24"/>
        </w:rPr>
      </w:pPr>
      <w:r>
        <w:rPr>
          <w:rStyle w:val="34"/>
          <w:rFonts w:hint="default" w:ascii="Times New Roman" w:hAnsi="Times New Roman"/>
          <w:sz w:val="24"/>
          <w:szCs w:val="24"/>
        </w:rPr>
        <w:t>8. 热力学第一定律</w:t>
      </w:r>
    </w:p>
    <w:p w14:paraId="138EAA0C">
      <w:pPr>
        <w:spacing w:line="480" w:lineRule="exact"/>
        <w:ind w:firstLine="448" w:firstLineChars="200"/>
        <w:rPr>
          <w:rStyle w:val="34"/>
          <w:rFonts w:hint="default" w:ascii="Times New Roman" w:hAnsi="Times New Roman"/>
          <w:sz w:val="24"/>
          <w:szCs w:val="24"/>
        </w:rPr>
      </w:pPr>
      <w:r>
        <w:rPr>
          <w:rStyle w:val="34"/>
          <w:rFonts w:hint="default" w:ascii="Times New Roman" w:hAnsi="Times New Roman"/>
          <w:sz w:val="24"/>
          <w:szCs w:val="24"/>
        </w:rPr>
        <w:t>掌握热力学基本概念及术语，热力学第一定律，恒容热、恒压热及焓、摩尔热容、相变焓、标准摩尔反应焓、标准摩尔生成焓与标准摩尔燃烧焓、可逆绝热体积功的计算。</w:t>
      </w:r>
    </w:p>
    <w:p w14:paraId="631E4BF3">
      <w:pPr>
        <w:spacing w:line="480" w:lineRule="exact"/>
        <w:rPr>
          <w:rStyle w:val="34"/>
          <w:rFonts w:hint="default" w:ascii="Times New Roman" w:hAnsi="Times New Roman"/>
          <w:sz w:val="24"/>
          <w:szCs w:val="24"/>
        </w:rPr>
      </w:pPr>
      <w:r>
        <w:rPr>
          <w:rStyle w:val="34"/>
          <w:rFonts w:hint="default" w:ascii="Times New Roman" w:hAnsi="Times New Roman"/>
          <w:sz w:val="24"/>
          <w:szCs w:val="24"/>
        </w:rPr>
        <w:t>9. 热力学第二定律</w:t>
      </w:r>
    </w:p>
    <w:p w14:paraId="1C548EF5">
      <w:pPr>
        <w:spacing w:line="480" w:lineRule="exact"/>
        <w:ind w:firstLine="448" w:firstLineChars="200"/>
        <w:rPr>
          <w:rStyle w:val="34"/>
          <w:rFonts w:hint="default" w:ascii="Times New Roman" w:hAnsi="Times New Roman"/>
          <w:sz w:val="24"/>
          <w:szCs w:val="24"/>
        </w:rPr>
      </w:pPr>
      <w:r>
        <w:rPr>
          <w:rStyle w:val="34"/>
          <w:rFonts w:hint="default" w:ascii="Times New Roman" w:hAnsi="Times New Roman"/>
          <w:sz w:val="24"/>
          <w:szCs w:val="24"/>
        </w:rPr>
        <w:t>掌握卡诺循环、过程可能性的共同判据、熵与熵变的计算、热力学第三定律、亥姆霍兹函数及吉布斯函数、热力学基本方程及麦克斯韦关系式、克拉佩龙方程。</w:t>
      </w:r>
    </w:p>
    <w:p w14:paraId="72FD1322">
      <w:pPr>
        <w:spacing w:line="480" w:lineRule="exact"/>
        <w:rPr>
          <w:rStyle w:val="34"/>
          <w:rFonts w:hint="default" w:ascii="Times New Roman" w:hAnsi="Times New Roman"/>
          <w:sz w:val="24"/>
          <w:szCs w:val="24"/>
        </w:rPr>
      </w:pPr>
      <w:r>
        <w:rPr>
          <w:rStyle w:val="34"/>
          <w:rFonts w:hint="default" w:ascii="Times New Roman" w:hAnsi="Times New Roman"/>
          <w:sz w:val="24"/>
          <w:szCs w:val="24"/>
        </w:rPr>
        <w:t>10. 界面化学</w:t>
      </w:r>
    </w:p>
    <w:p w14:paraId="71D40027">
      <w:pPr>
        <w:spacing w:line="480" w:lineRule="exact"/>
        <w:ind w:firstLine="448" w:firstLineChars="200"/>
        <w:rPr>
          <w:rStyle w:val="34"/>
          <w:rFonts w:hint="default" w:ascii="Times New Roman" w:hAnsi="Times New Roman"/>
          <w:sz w:val="24"/>
          <w:szCs w:val="24"/>
        </w:rPr>
      </w:pPr>
      <w:r>
        <w:rPr>
          <w:rStyle w:val="34"/>
          <w:rFonts w:hint="default" w:ascii="Times New Roman" w:hAnsi="Times New Roman"/>
          <w:sz w:val="24"/>
          <w:szCs w:val="24"/>
        </w:rPr>
        <w:t>理解表面功、表面张力和表面吉布斯函数的概念。了解表面张力的影响因素，弯曲液面的附加压力概念、拉普拉斯公式和毛细管现象，开尔文公式及其对亚稳状态的解释，铺展和铺展系数，润湿与接触角的关系和杨氏方程，溶液界面的吸附及表面活性物质的作用，吉布斯吸附等温式及其计算，物理吸附与化学吸附的含义和区别，BET 与 Langmiur 吸附等温式。</w:t>
      </w:r>
    </w:p>
    <w:p w14:paraId="6D16BB4C">
      <w:pPr>
        <w:spacing w:line="480" w:lineRule="exact"/>
        <w:rPr>
          <w:rStyle w:val="34"/>
          <w:rFonts w:hint="default" w:ascii="Times New Roman" w:hAnsi="Times New Roman"/>
          <w:sz w:val="24"/>
          <w:szCs w:val="24"/>
        </w:rPr>
      </w:pPr>
      <w:r>
        <w:rPr>
          <w:rStyle w:val="34"/>
          <w:rFonts w:hint="default" w:ascii="Times New Roman" w:hAnsi="Times New Roman"/>
          <w:sz w:val="24"/>
          <w:szCs w:val="24"/>
        </w:rPr>
        <w:t>11. 胶体化学</w:t>
      </w:r>
    </w:p>
    <w:p w14:paraId="1C1C3870">
      <w:pPr>
        <w:spacing w:line="480" w:lineRule="exact"/>
        <w:ind w:firstLine="448" w:firstLineChars="200"/>
        <w:rPr>
          <w:rStyle w:val="34"/>
          <w:rFonts w:hint="default" w:ascii="Times New Roman" w:hAnsi="Times New Roman"/>
          <w:sz w:val="24"/>
          <w:szCs w:val="24"/>
        </w:rPr>
      </w:pPr>
      <w:r>
        <w:rPr>
          <w:rStyle w:val="34"/>
          <w:rFonts w:hint="default" w:ascii="Times New Roman" w:hAnsi="Times New Roman"/>
          <w:sz w:val="24"/>
          <w:szCs w:val="24"/>
        </w:rPr>
        <w:t>掌握胶体系统的制备、光学性质、动力性质、电学性质、憎液溶胶的胶团结构、DLVO 理论憎液溶胶的聚沉。</w:t>
      </w:r>
    </w:p>
    <w:p w14:paraId="01ADF4D6">
      <w:pPr>
        <w:spacing w:line="480" w:lineRule="exact"/>
        <w:rPr>
          <w:rStyle w:val="34"/>
          <w:rFonts w:ascii="Times New Roman" w:hAnsi="Times New Roman"/>
          <w:b/>
          <w:bCs/>
          <w:sz w:val="24"/>
          <w:szCs w:val="24"/>
        </w:rPr>
      </w:pPr>
      <w:r>
        <w:rPr>
          <w:rStyle w:val="34"/>
          <w:rFonts w:hint="default" w:ascii="Times New Roman" w:hAnsi="Times New Roman"/>
          <w:b/>
          <w:bCs/>
          <w:sz w:val="24"/>
          <w:szCs w:val="24"/>
        </w:rPr>
        <w:t>三、主要参考书目</w:t>
      </w:r>
    </w:p>
    <w:p w14:paraId="0996688C">
      <w:pPr>
        <w:spacing w:line="480" w:lineRule="exact"/>
        <w:rPr>
          <w:rStyle w:val="34"/>
          <w:rFonts w:hint="default" w:ascii="Times New Roman" w:hAnsi="Times New Roman"/>
          <w:color w:val="000000" w:themeColor="text1"/>
          <w:sz w:val="24"/>
          <w:szCs w:val="24"/>
          <w14:textFill>
            <w14:solidFill>
              <w14:schemeClr w14:val="tx1"/>
            </w14:solidFill>
          </w14:textFill>
        </w:rPr>
      </w:pPr>
      <w:r>
        <w:rPr>
          <w:rStyle w:val="34"/>
          <w:rFonts w:hint="default" w:ascii="Times New Roman" w:hAnsi="Times New Roman"/>
          <w:color w:val="000000" w:themeColor="text1"/>
          <w:sz w:val="24"/>
          <w:szCs w:val="24"/>
          <w14:textFill>
            <w14:solidFill>
              <w14:schemeClr w14:val="tx1"/>
            </w14:solidFill>
          </w14:textFill>
        </w:rPr>
        <w:t xml:space="preserve">1. </w:t>
      </w:r>
      <w:bookmarkStart w:id="0" w:name="OLE_LINK1"/>
      <w:r>
        <w:rPr>
          <w:rStyle w:val="34"/>
          <w:rFonts w:hint="default" w:ascii="Times New Roman" w:hAnsi="Times New Roman"/>
          <w:color w:val="000000" w:themeColor="text1"/>
          <w:sz w:val="24"/>
          <w:szCs w:val="24"/>
          <w14:textFill>
            <w14:solidFill>
              <w14:schemeClr w14:val="tx1"/>
            </w14:solidFill>
          </w14:textFill>
        </w:rPr>
        <w:t>张文</w:t>
      </w:r>
      <w:bookmarkStart w:id="1" w:name="OLE_LINK2"/>
      <w:r>
        <w:rPr>
          <w:rStyle w:val="34"/>
          <w:rFonts w:hint="default" w:ascii="Times New Roman" w:hAnsi="Times New Roman"/>
          <w:color w:val="000000" w:themeColor="text1"/>
          <w:sz w:val="24"/>
          <w:szCs w:val="24"/>
          <w14:textFill>
            <w14:solidFill>
              <w14:schemeClr w14:val="tx1"/>
            </w14:solidFill>
          </w14:textFill>
        </w:rPr>
        <w:t>勤，郑艳，马宁 等编，有机化学，第五版</w:t>
      </w:r>
      <w:bookmarkEnd w:id="0"/>
      <w:r>
        <w:rPr>
          <w:rStyle w:val="34"/>
          <w:rFonts w:hint="default" w:ascii="Times New Roman" w:hAnsi="Times New Roman"/>
          <w:color w:val="000000" w:themeColor="text1"/>
          <w:sz w:val="24"/>
          <w:szCs w:val="24"/>
          <w14:textFill>
            <w14:solidFill>
              <w14:schemeClr w14:val="tx1"/>
            </w14:solidFill>
          </w14:textFill>
        </w:rPr>
        <w:t>，北</w:t>
      </w:r>
      <w:bookmarkEnd w:id="1"/>
      <w:r>
        <w:rPr>
          <w:rStyle w:val="34"/>
          <w:rFonts w:hint="default" w:ascii="Times New Roman" w:hAnsi="Times New Roman"/>
          <w:color w:val="000000" w:themeColor="text1"/>
          <w:sz w:val="24"/>
          <w:szCs w:val="24"/>
          <w14:textFill>
            <w14:solidFill>
              <w14:schemeClr w14:val="tx1"/>
            </w14:solidFill>
          </w14:textFill>
        </w:rPr>
        <w:t>京：高等教育出版社。</w:t>
      </w:r>
    </w:p>
    <w:p w14:paraId="20E9DFD3">
      <w:pPr>
        <w:spacing w:line="480" w:lineRule="exact"/>
        <w:rPr>
          <w:rFonts w:eastAsia="仿宋"/>
          <w:b/>
          <w:sz w:val="32"/>
          <w:szCs w:val="32"/>
          <w:highlight w:val="green"/>
        </w:rPr>
      </w:pPr>
      <w:r>
        <w:rPr>
          <w:rStyle w:val="34"/>
          <w:rFonts w:hint="default" w:ascii="Times New Roman" w:hAnsi="Times New Roman"/>
          <w:sz w:val="24"/>
          <w:szCs w:val="24"/>
        </w:rPr>
        <w:t>2. 天津大学物理化学教研室编，物理化学，第六版，高等教育出版社。</w:t>
      </w:r>
    </w:p>
    <w:p w14:paraId="473C5427">
      <w:pPr>
        <w:spacing w:before="312" w:after="312" w:line="480" w:lineRule="exact"/>
        <w:jc w:val="center"/>
        <w:rPr>
          <w:rFonts w:eastAsia="仿宋"/>
          <w:b/>
          <w:sz w:val="32"/>
          <w:szCs w:val="32"/>
          <w:highlight w:val="green"/>
        </w:rPr>
      </w:pPr>
    </w:p>
    <w:p w14:paraId="70754657">
      <w:pPr>
        <w:spacing w:before="312" w:after="312" w:line="480" w:lineRule="exact"/>
        <w:jc w:val="center"/>
        <w:rPr>
          <w:rFonts w:eastAsia="仿宋"/>
          <w:b/>
          <w:sz w:val="32"/>
          <w:szCs w:val="32"/>
          <w:highlight w:val="green"/>
        </w:rPr>
      </w:pPr>
    </w:p>
    <w:p w14:paraId="5E186034">
      <w:pPr>
        <w:spacing w:before="312" w:after="312" w:line="480" w:lineRule="exact"/>
        <w:jc w:val="center"/>
        <w:rPr>
          <w:rFonts w:eastAsia="仿宋"/>
          <w:b/>
          <w:sz w:val="32"/>
          <w:szCs w:val="32"/>
          <w:highlight w:val="green"/>
        </w:rPr>
      </w:pPr>
    </w:p>
    <w:p w14:paraId="682F9A9B">
      <w:pPr>
        <w:spacing w:before="312" w:after="312" w:line="480" w:lineRule="exact"/>
        <w:jc w:val="center"/>
        <w:rPr>
          <w:rFonts w:eastAsia="仿宋"/>
          <w:b/>
          <w:sz w:val="32"/>
          <w:szCs w:val="32"/>
          <w:highlight w:val="green"/>
        </w:rPr>
      </w:pPr>
    </w:p>
    <w:p w14:paraId="054B25D9">
      <w:pPr>
        <w:spacing w:before="312" w:after="312" w:line="480" w:lineRule="exact"/>
        <w:jc w:val="center"/>
        <w:rPr>
          <w:rFonts w:eastAsia="仿宋"/>
          <w:b/>
          <w:sz w:val="32"/>
          <w:szCs w:val="32"/>
          <w:highlight w:val="green"/>
        </w:rPr>
      </w:pPr>
    </w:p>
    <w:p w14:paraId="2EF79AC6">
      <w:pPr>
        <w:spacing w:before="312" w:after="312" w:line="480" w:lineRule="exact"/>
        <w:jc w:val="center"/>
        <w:rPr>
          <w:rFonts w:eastAsia="仿宋"/>
          <w:b/>
          <w:sz w:val="32"/>
          <w:szCs w:val="32"/>
          <w:highlight w:val="green"/>
        </w:rPr>
      </w:pPr>
    </w:p>
    <w:p w14:paraId="6BF96675">
      <w:pPr>
        <w:spacing w:before="312" w:after="312" w:line="480" w:lineRule="exact"/>
        <w:jc w:val="center"/>
        <w:rPr>
          <w:rFonts w:eastAsia="仿宋"/>
          <w:b/>
          <w:sz w:val="32"/>
          <w:szCs w:val="32"/>
          <w:highlight w:val="green"/>
        </w:rPr>
      </w:pPr>
    </w:p>
    <w:p w14:paraId="59DC901C">
      <w:pPr>
        <w:spacing w:before="312" w:after="312" w:line="480" w:lineRule="exact"/>
        <w:jc w:val="center"/>
        <w:rPr>
          <w:rFonts w:eastAsia="仿宋"/>
          <w:b/>
          <w:sz w:val="32"/>
          <w:szCs w:val="32"/>
          <w:highlight w:val="green"/>
        </w:rPr>
      </w:pPr>
    </w:p>
    <w:p w14:paraId="7D917AE1">
      <w:pPr>
        <w:spacing w:before="285" w:beforeLines="100" w:after="285" w:afterLines="100" w:line="480" w:lineRule="exact"/>
        <w:jc w:val="center"/>
        <w:rPr>
          <w:rFonts w:eastAsia="仿宋"/>
          <w:b/>
          <w:sz w:val="32"/>
          <w:szCs w:val="32"/>
        </w:rPr>
      </w:pPr>
    </w:p>
    <w:sectPr>
      <w:footerReference r:id="rId3" w:type="default"/>
      <w:pgSz w:w="11906" w:h="16838"/>
      <w:pgMar w:top="1417" w:right="1701" w:bottom="1417" w:left="1701" w:header="851" w:footer="992" w:gutter="0"/>
      <w:cols w:space="0" w:num="1"/>
      <w:docGrid w:type="linesAndChars" w:linePitch="285" w:charSpace="-34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Lucida Grande">
    <w:altName w:val="Courier New"/>
    <w:panose1 w:val="00000000000000000000"/>
    <w:charset w:val="00"/>
    <w:family w:val="roman"/>
    <w:pitch w:val="default"/>
    <w:sig w:usb0="00000000" w:usb1="00000000" w:usb2="00000000" w:usb3="00000000" w:csb0="00000000" w:csb1="00000000"/>
  </w:font>
  <w:font w:name="Courier New">
    <w:panose1 w:val="02070309020205020404"/>
    <w:charset w:val="00"/>
    <w:family w:val="auto"/>
    <w:pitch w:val="default"/>
    <w:sig w:usb0="E0002EFF" w:usb1="C0007843" w:usb2="00000009" w:usb3="00000000" w:csb0="400001FF" w:csb1="FFFF0000"/>
  </w:font>
  <w:font w:name="ヒラギノ角ゴ Pro W3">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4"/>
      <w:tblpPr w:leftFromText="187" w:rightFromText="187" w:vertAnchor="text" w:tblpY="1"/>
      <w:tblW w:w="5000" w:type="pct"/>
      <w:tblInd w:w="0" w:type="dxa"/>
      <w:tblLayout w:type="autofit"/>
      <w:tblCellMar>
        <w:top w:w="0" w:type="dxa"/>
        <w:left w:w="108" w:type="dxa"/>
        <w:bottom w:w="0" w:type="dxa"/>
        <w:right w:w="108" w:type="dxa"/>
      </w:tblCellMar>
    </w:tblPr>
    <w:tblGrid>
      <w:gridCol w:w="3924"/>
      <w:gridCol w:w="872"/>
      <w:gridCol w:w="3924"/>
    </w:tblGrid>
    <w:tr w14:paraId="532B5974">
      <w:tblPrEx>
        <w:tblCellMar>
          <w:top w:w="0" w:type="dxa"/>
          <w:left w:w="108" w:type="dxa"/>
          <w:bottom w:w="0" w:type="dxa"/>
          <w:right w:w="108" w:type="dxa"/>
        </w:tblCellMar>
      </w:tblPrEx>
      <w:trPr>
        <w:trHeight w:val="151" w:hRule="atLeast"/>
      </w:trPr>
      <w:tc>
        <w:tcPr>
          <w:tcW w:w="2250" w:type="pct"/>
          <w:tcBorders>
            <w:bottom w:val="single" w:color="4F81BD" w:themeColor="accent1" w:sz="4" w:space="0"/>
          </w:tcBorders>
        </w:tcPr>
        <w:p w14:paraId="4F26C732">
          <w:pPr>
            <w:pStyle w:val="11"/>
            <w:rPr>
              <w:rFonts w:asciiTheme="majorHAnsi" w:hAnsiTheme="majorHAnsi" w:eastAsiaTheme="majorEastAsia" w:cstheme="majorBidi"/>
              <w:b/>
              <w:bCs/>
            </w:rPr>
          </w:pPr>
        </w:p>
      </w:tc>
      <w:tc>
        <w:tcPr>
          <w:tcW w:w="500" w:type="pct"/>
          <w:vMerge w:val="restart"/>
          <w:noWrap/>
          <w:vAlign w:val="center"/>
        </w:tcPr>
        <w:p w14:paraId="1DB49F09">
          <w:pPr>
            <w:pStyle w:val="28"/>
            <w:rPr>
              <w:rFonts w:asciiTheme="majorHAnsi" w:hAnsiTheme="majorHAnsi"/>
            </w:rPr>
          </w:pPr>
          <w:r>
            <w:rPr>
              <w:rFonts w:asciiTheme="majorHAnsi" w:hAnsiTheme="majorHAnsi"/>
              <w:b/>
              <w:lang w:val="zh-CN"/>
            </w:rPr>
            <w:t xml:space="preserve"> </w:t>
          </w:r>
          <w:r>
            <w:fldChar w:fldCharType="begin"/>
          </w:r>
          <w:r>
            <w:instrText xml:space="preserve"> PAGE  \* MERGEFORMAT </w:instrText>
          </w:r>
          <w:r>
            <w:fldChar w:fldCharType="separate"/>
          </w:r>
          <w:r>
            <w:rPr>
              <w:rFonts w:asciiTheme="majorHAnsi" w:hAnsiTheme="majorHAnsi"/>
              <w:b/>
              <w:lang w:val="zh-CN"/>
            </w:rPr>
            <w:t>87</w:t>
          </w:r>
          <w:r>
            <w:rPr>
              <w:rFonts w:asciiTheme="majorHAnsi" w:hAnsiTheme="majorHAnsi"/>
              <w:b/>
              <w:lang w:val="zh-CN"/>
            </w:rPr>
            <w:fldChar w:fldCharType="end"/>
          </w:r>
        </w:p>
      </w:tc>
      <w:tc>
        <w:tcPr>
          <w:tcW w:w="2250" w:type="pct"/>
          <w:tcBorders>
            <w:bottom w:val="single" w:color="4F81BD" w:themeColor="accent1" w:sz="4" w:space="0"/>
          </w:tcBorders>
        </w:tcPr>
        <w:p w14:paraId="3545D5E4">
          <w:pPr>
            <w:pStyle w:val="11"/>
            <w:rPr>
              <w:rFonts w:asciiTheme="majorHAnsi" w:hAnsiTheme="majorHAnsi" w:eastAsiaTheme="majorEastAsia" w:cstheme="majorBidi"/>
              <w:b/>
              <w:bCs/>
            </w:rPr>
          </w:pPr>
        </w:p>
      </w:tc>
    </w:tr>
    <w:tr w14:paraId="5720FB28">
      <w:tblPrEx>
        <w:tblCellMar>
          <w:top w:w="0" w:type="dxa"/>
          <w:left w:w="108" w:type="dxa"/>
          <w:bottom w:w="0" w:type="dxa"/>
          <w:right w:w="108" w:type="dxa"/>
        </w:tblCellMar>
      </w:tblPrEx>
      <w:trPr>
        <w:trHeight w:val="150" w:hRule="atLeast"/>
      </w:trPr>
      <w:tc>
        <w:tcPr>
          <w:tcW w:w="2250" w:type="pct"/>
          <w:tcBorders>
            <w:top w:val="single" w:color="4F81BD" w:themeColor="accent1" w:sz="4" w:space="0"/>
          </w:tcBorders>
        </w:tcPr>
        <w:p w14:paraId="411397E0">
          <w:pPr>
            <w:pStyle w:val="11"/>
            <w:rPr>
              <w:rFonts w:asciiTheme="majorHAnsi" w:hAnsiTheme="majorHAnsi" w:eastAsiaTheme="majorEastAsia" w:cstheme="majorBidi"/>
              <w:b/>
              <w:bCs/>
            </w:rPr>
          </w:pPr>
        </w:p>
      </w:tc>
      <w:tc>
        <w:tcPr>
          <w:tcW w:w="500" w:type="pct"/>
          <w:vMerge w:val="continue"/>
        </w:tcPr>
        <w:p w14:paraId="27B632F6">
          <w:pPr>
            <w:pStyle w:val="11"/>
            <w:rPr>
              <w:rFonts w:asciiTheme="majorHAnsi" w:hAnsiTheme="majorHAnsi" w:eastAsiaTheme="majorEastAsia" w:cstheme="majorBidi"/>
              <w:b/>
              <w:bCs/>
            </w:rPr>
          </w:pPr>
        </w:p>
      </w:tc>
      <w:tc>
        <w:tcPr>
          <w:tcW w:w="2250" w:type="pct"/>
          <w:tcBorders>
            <w:top w:val="single" w:color="4F81BD" w:themeColor="accent1" w:sz="4" w:space="0"/>
          </w:tcBorders>
        </w:tcPr>
        <w:p w14:paraId="13CDBEE4">
          <w:pPr>
            <w:pStyle w:val="11"/>
            <w:rPr>
              <w:rFonts w:asciiTheme="majorHAnsi" w:hAnsiTheme="majorHAnsi" w:eastAsiaTheme="majorEastAsia" w:cstheme="majorBidi"/>
              <w:b/>
              <w:bCs/>
            </w:rPr>
          </w:pPr>
        </w:p>
      </w:tc>
    </w:tr>
  </w:tbl>
  <w:p w14:paraId="27500E91">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97"/>
  <w:drawingGridVerticalSpacing w:val="143"/>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0YjdmY2ZmNDJjNzk3ZjAyN2Q4MTY2MzAzMzk2MTkifQ=="/>
    <w:docVar w:name="KSO_WPS_MARK_KEY" w:val="789f40ad-9ab8-44cf-8d91-8be673dc3bad"/>
  </w:docVars>
  <w:rsids>
    <w:rsidRoot w:val="002B13A7"/>
    <w:rsid w:val="000166E0"/>
    <w:rsid w:val="000C65B6"/>
    <w:rsid w:val="000D0829"/>
    <w:rsid w:val="00121750"/>
    <w:rsid w:val="0012507B"/>
    <w:rsid w:val="00132955"/>
    <w:rsid w:val="001846C2"/>
    <w:rsid w:val="00202988"/>
    <w:rsid w:val="0020407C"/>
    <w:rsid w:val="00252145"/>
    <w:rsid w:val="00272665"/>
    <w:rsid w:val="002B13A7"/>
    <w:rsid w:val="002F0467"/>
    <w:rsid w:val="003325FC"/>
    <w:rsid w:val="003871AD"/>
    <w:rsid w:val="00405AA2"/>
    <w:rsid w:val="005C2DA6"/>
    <w:rsid w:val="00615C3F"/>
    <w:rsid w:val="006437DD"/>
    <w:rsid w:val="006A5DC7"/>
    <w:rsid w:val="006E0CA0"/>
    <w:rsid w:val="006E6D04"/>
    <w:rsid w:val="007F7796"/>
    <w:rsid w:val="00823402"/>
    <w:rsid w:val="00864D6D"/>
    <w:rsid w:val="008727DA"/>
    <w:rsid w:val="009C5072"/>
    <w:rsid w:val="00A01498"/>
    <w:rsid w:val="00A46A25"/>
    <w:rsid w:val="00A77A11"/>
    <w:rsid w:val="00AE0E39"/>
    <w:rsid w:val="00B0712B"/>
    <w:rsid w:val="00B908E1"/>
    <w:rsid w:val="00C2523C"/>
    <w:rsid w:val="00C53A7A"/>
    <w:rsid w:val="00C62366"/>
    <w:rsid w:val="00C85E26"/>
    <w:rsid w:val="00CC3EB8"/>
    <w:rsid w:val="00D346BE"/>
    <w:rsid w:val="00D57168"/>
    <w:rsid w:val="00DC3022"/>
    <w:rsid w:val="00DD79AB"/>
    <w:rsid w:val="00DF02AF"/>
    <w:rsid w:val="00DF7147"/>
    <w:rsid w:val="00EB78D7"/>
    <w:rsid w:val="00EF3708"/>
    <w:rsid w:val="00F26AAE"/>
    <w:rsid w:val="00F41D30"/>
    <w:rsid w:val="00F62F18"/>
    <w:rsid w:val="00FB1BFA"/>
    <w:rsid w:val="00FF6BD9"/>
    <w:rsid w:val="024D1FFC"/>
    <w:rsid w:val="02AB5AF9"/>
    <w:rsid w:val="02DC2E3A"/>
    <w:rsid w:val="02E103E9"/>
    <w:rsid w:val="03B27ABF"/>
    <w:rsid w:val="041B2DEE"/>
    <w:rsid w:val="045E065B"/>
    <w:rsid w:val="04F534DE"/>
    <w:rsid w:val="04FE5DF5"/>
    <w:rsid w:val="06157056"/>
    <w:rsid w:val="06571636"/>
    <w:rsid w:val="06782CBD"/>
    <w:rsid w:val="069F3BC7"/>
    <w:rsid w:val="073B2CD1"/>
    <w:rsid w:val="07BF6CEB"/>
    <w:rsid w:val="07E43686"/>
    <w:rsid w:val="088B48FF"/>
    <w:rsid w:val="08EF5C2C"/>
    <w:rsid w:val="0A381C03"/>
    <w:rsid w:val="0A91455D"/>
    <w:rsid w:val="0C320F97"/>
    <w:rsid w:val="0C4F52F6"/>
    <w:rsid w:val="0D212DEA"/>
    <w:rsid w:val="0D9A4222"/>
    <w:rsid w:val="0EFE4795"/>
    <w:rsid w:val="0FE10DAC"/>
    <w:rsid w:val="106B0ABA"/>
    <w:rsid w:val="11323584"/>
    <w:rsid w:val="11917669"/>
    <w:rsid w:val="122E4914"/>
    <w:rsid w:val="12643F46"/>
    <w:rsid w:val="13054899"/>
    <w:rsid w:val="13356166"/>
    <w:rsid w:val="13433B2C"/>
    <w:rsid w:val="13637D2A"/>
    <w:rsid w:val="14143FC8"/>
    <w:rsid w:val="14363F8E"/>
    <w:rsid w:val="14BF2ED0"/>
    <w:rsid w:val="15BE1AC7"/>
    <w:rsid w:val="16821794"/>
    <w:rsid w:val="16C679FD"/>
    <w:rsid w:val="16F03673"/>
    <w:rsid w:val="1700420E"/>
    <w:rsid w:val="171A3C54"/>
    <w:rsid w:val="180D2947"/>
    <w:rsid w:val="184F5BA6"/>
    <w:rsid w:val="19BF61D9"/>
    <w:rsid w:val="19E971DB"/>
    <w:rsid w:val="1A8C44DB"/>
    <w:rsid w:val="1A9133CF"/>
    <w:rsid w:val="1B10658D"/>
    <w:rsid w:val="1CAE2016"/>
    <w:rsid w:val="1DE42E87"/>
    <w:rsid w:val="1E945964"/>
    <w:rsid w:val="1EC75BFB"/>
    <w:rsid w:val="1EFA0440"/>
    <w:rsid w:val="1F66307C"/>
    <w:rsid w:val="2041748F"/>
    <w:rsid w:val="21190C07"/>
    <w:rsid w:val="21B042AB"/>
    <w:rsid w:val="23625205"/>
    <w:rsid w:val="2378512C"/>
    <w:rsid w:val="24194F38"/>
    <w:rsid w:val="24BB0300"/>
    <w:rsid w:val="25876129"/>
    <w:rsid w:val="2681059B"/>
    <w:rsid w:val="26B27F83"/>
    <w:rsid w:val="2738088C"/>
    <w:rsid w:val="276703C3"/>
    <w:rsid w:val="27E9484A"/>
    <w:rsid w:val="28AB5A43"/>
    <w:rsid w:val="28FD6F0C"/>
    <w:rsid w:val="29012E2B"/>
    <w:rsid w:val="29451F54"/>
    <w:rsid w:val="29E6616A"/>
    <w:rsid w:val="2A18229E"/>
    <w:rsid w:val="2A963312"/>
    <w:rsid w:val="2BD82C0B"/>
    <w:rsid w:val="2CFA30E2"/>
    <w:rsid w:val="2D722E96"/>
    <w:rsid w:val="2D983721"/>
    <w:rsid w:val="2DEB0762"/>
    <w:rsid w:val="2DF271BE"/>
    <w:rsid w:val="2E7411F8"/>
    <w:rsid w:val="2E872D8E"/>
    <w:rsid w:val="2F884949"/>
    <w:rsid w:val="2FF91560"/>
    <w:rsid w:val="30E14B31"/>
    <w:rsid w:val="31046934"/>
    <w:rsid w:val="31067C7A"/>
    <w:rsid w:val="32444369"/>
    <w:rsid w:val="32B726FC"/>
    <w:rsid w:val="32C82DC5"/>
    <w:rsid w:val="33A87B99"/>
    <w:rsid w:val="33C7714E"/>
    <w:rsid w:val="343A3E5A"/>
    <w:rsid w:val="34D003A4"/>
    <w:rsid w:val="36B43DCE"/>
    <w:rsid w:val="373E5719"/>
    <w:rsid w:val="374855BD"/>
    <w:rsid w:val="374E46CA"/>
    <w:rsid w:val="37695060"/>
    <w:rsid w:val="37990667"/>
    <w:rsid w:val="383733B0"/>
    <w:rsid w:val="38505D22"/>
    <w:rsid w:val="38802360"/>
    <w:rsid w:val="398F11F7"/>
    <w:rsid w:val="3A3E659F"/>
    <w:rsid w:val="3AB6545F"/>
    <w:rsid w:val="3B29497A"/>
    <w:rsid w:val="3C0E030A"/>
    <w:rsid w:val="3DE609BC"/>
    <w:rsid w:val="400F00E4"/>
    <w:rsid w:val="40391534"/>
    <w:rsid w:val="414B0E82"/>
    <w:rsid w:val="41C072C4"/>
    <w:rsid w:val="42670D77"/>
    <w:rsid w:val="427742DA"/>
    <w:rsid w:val="43754D8C"/>
    <w:rsid w:val="43DA60E0"/>
    <w:rsid w:val="458147D7"/>
    <w:rsid w:val="4596277E"/>
    <w:rsid w:val="46055516"/>
    <w:rsid w:val="46120473"/>
    <w:rsid w:val="464529FA"/>
    <w:rsid w:val="465D4C85"/>
    <w:rsid w:val="47535FDD"/>
    <w:rsid w:val="475A7FF8"/>
    <w:rsid w:val="476A63AC"/>
    <w:rsid w:val="47702A2D"/>
    <w:rsid w:val="47A04B27"/>
    <w:rsid w:val="47DA11B4"/>
    <w:rsid w:val="48E44E8E"/>
    <w:rsid w:val="49094ECF"/>
    <w:rsid w:val="4A0751ED"/>
    <w:rsid w:val="4AFB0DF4"/>
    <w:rsid w:val="4BCC0356"/>
    <w:rsid w:val="4C78179E"/>
    <w:rsid w:val="4E4A2A4D"/>
    <w:rsid w:val="4F437CEA"/>
    <w:rsid w:val="4F64562E"/>
    <w:rsid w:val="50D74438"/>
    <w:rsid w:val="513076DF"/>
    <w:rsid w:val="51352E81"/>
    <w:rsid w:val="52A42F98"/>
    <w:rsid w:val="54983866"/>
    <w:rsid w:val="54DC0FAB"/>
    <w:rsid w:val="557E3208"/>
    <w:rsid w:val="55EA15E0"/>
    <w:rsid w:val="55F751BB"/>
    <w:rsid w:val="560D22EB"/>
    <w:rsid w:val="563034C0"/>
    <w:rsid w:val="569050D2"/>
    <w:rsid w:val="575E5FBD"/>
    <w:rsid w:val="57801190"/>
    <w:rsid w:val="57D45DBF"/>
    <w:rsid w:val="57E64EFE"/>
    <w:rsid w:val="5842594E"/>
    <w:rsid w:val="5A9C4491"/>
    <w:rsid w:val="5B0E4B23"/>
    <w:rsid w:val="5C87024E"/>
    <w:rsid w:val="5CA35D11"/>
    <w:rsid w:val="5CFB0677"/>
    <w:rsid w:val="5D2718BA"/>
    <w:rsid w:val="5DEE0AEC"/>
    <w:rsid w:val="5E090206"/>
    <w:rsid w:val="5E324E7C"/>
    <w:rsid w:val="5E4402C5"/>
    <w:rsid w:val="5E4F397E"/>
    <w:rsid w:val="5E8720EC"/>
    <w:rsid w:val="5FA601DF"/>
    <w:rsid w:val="5FE1064D"/>
    <w:rsid w:val="60136D2B"/>
    <w:rsid w:val="60336901"/>
    <w:rsid w:val="606D75BA"/>
    <w:rsid w:val="60EC7BE3"/>
    <w:rsid w:val="61546825"/>
    <w:rsid w:val="6155557B"/>
    <w:rsid w:val="615E35D8"/>
    <w:rsid w:val="61C6508E"/>
    <w:rsid w:val="61E71474"/>
    <w:rsid w:val="625E40A7"/>
    <w:rsid w:val="628B45D7"/>
    <w:rsid w:val="62B079FB"/>
    <w:rsid w:val="64BF534C"/>
    <w:rsid w:val="65077F26"/>
    <w:rsid w:val="656A10C3"/>
    <w:rsid w:val="65E97FD6"/>
    <w:rsid w:val="663A30CA"/>
    <w:rsid w:val="66B16E61"/>
    <w:rsid w:val="66CA7019"/>
    <w:rsid w:val="698A6B32"/>
    <w:rsid w:val="6A0A5704"/>
    <w:rsid w:val="6A814B5C"/>
    <w:rsid w:val="6ACE13AB"/>
    <w:rsid w:val="6B404BA3"/>
    <w:rsid w:val="6B9B561D"/>
    <w:rsid w:val="6C2B1798"/>
    <w:rsid w:val="6E1C546A"/>
    <w:rsid w:val="6E627B23"/>
    <w:rsid w:val="6E693AB2"/>
    <w:rsid w:val="6F13532A"/>
    <w:rsid w:val="71141A58"/>
    <w:rsid w:val="71911D55"/>
    <w:rsid w:val="71D34F8B"/>
    <w:rsid w:val="722718ED"/>
    <w:rsid w:val="722A20ED"/>
    <w:rsid w:val="730438B3"/>
    <w:rsid w:val="73455800"/>
    <w:rsid w:val="73782D9F"/>
    <w:rsid w:val="73B14868"/>
    <w:rsid w:val="73C4052F"/>
    <w:rsid w:val="73C956A5"/>
    <w:rsid w:val="742F78AE"/>
    <w:rsid w:val="74376190"/>
    <w:rsid w:val="75B50E95"/>
    <w:rsid w:val="75D36F7D"/>
    <w:rsid w:val="75FB71EF"/>
    <w:rsid w:val="7783776B"/>
    <w:rsid w:val="77A92329"/>
    <w:rsid w:val="79891F4B"/>
    <w:rsid w:val="799004E1"/>
    <w:rsid w:val="7A123A0B"/>
    <w:rsid w:val="7A291E51"/>
    <w:rsid w:val="7A993416"/>
    <w:rsid w:val="7B8C512E"/>
    <w:rsid w:val="7C063A5C"/>
    <w:rsid w:val="7C466CEA"/>
    <w:rsid w:val="7CB7236D"/>
    <w:rsid w:val="7DB3377D"/>
    <w:rsid w:val="7DCE343B"/>
    <w:rsid w:val="7E325778"/>
    <w:rsid w:val="7F1D7CFF"/>
    <w:rsid w:val="7F390729"/>
    <w:rsid w:val="7FAC51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2"/>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0"/>
    <w:qFormat/>
    <w:uiPriority w:val="0"/>
    <w:pPr>
      <w:keepNext/>
      <w:keepLines/>
      <w:spacing w:before="260" w:after="260" w:line="416" w:lineRule="auto"/>
      <w:outlineLvl w:val="2"/>
    </w:pPr>
    <w:rPr>
      <w:b/>
      <w:bCs/>
      <w:sz w:val="32"/>
      <w:szCs w:val="32"/>
    </w:rPr>
  </w:style>
  <w:style w:type="paragraph" w:styleId="5">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Body Text"/>
    <w:basedOn w:val="1"/>
    <w:unhideWhenUsed/>
    <w:qFormat/>
    <w:uiPriority w:val="1"/>
    <w:pPr>
      <w:ind w:left="220"/>
    </w:pPr>
    <w:rPr>
      <w:rFonts w:hint="eastAsia" w:ascii="仿宋" w:eastAsia="仿宋" w:cs="仿宋"/>
      <w:sz w:val="24"/>
    </w:rPr>
  </w:style>
  <w:style w:type="paragraph" w:styleId="7">
    <w:name w:val="Body Text Indent"/>
    <w:basedOn w:val="1"/>
    <w:link w:val="18"/>
    <w:qFormat/>
    <w:uiPriority w:val="0"/>
    <w:pPr>
      <w:ind w:left="-2" w:leftChars="-1" w:firstLine="480" w:firstLineChars="200"/>
    </w:pPr>
    <w:rPr>
      <w:rFonts w:ascii="宋体" w:hAnsi="宋体"/>
      <w:sz w:val="24"/>
      <w:szCs w:val="20"/>
    </w:rPr>
  </w:style>
  <w:style w:type="paragraph" w:styleId="8">
    <w:name w:val="Date"/>
    <w:basedOn w:val="1"/>
    <w:next w:val="1"/>
    <w:link w:val="21"/>
    <w:qFormat/>
    <w:uiPriority w:val="0"/>
    <w:rPr>
      <w:sz w:val="24"/>
      <w:szCs w:val="20"/>
    </w:rPr>
  </w:style>
  <w:style w:type="paragraph" w:styleId="9">
    <w:name w:val="Body Text Indent 2"/>
    <w:basedOn w:val="1"/>
    <w:link w:val="19"/>
    <w:qFormat/>
    <w:uiPriority w:val="0"/>
    <w:pPr>
      <w:spacing w:line="360" w:lineRule="auto"/>
      <w:ind w:firstLine="480" w:firstLineChars="200"/>
    </w:pPr>
    <w:rPr>
      <w:rFonts w:ascii="宋体" w:hAnsi="宋体"/>
      <w:sz w:val="24"/>
      <w:szCs w:val="20"/>
    </w:rPr>
  </w:style>
  <w:style w:type="paragraph" w:styleId="10">
    <w:name w:val="footer"/>
    <w:basedOn w:val="1"/>
    <w:link w:val="27"/>
    <w:semiHidden/>
    <w:unhideWhenUsed/>
    <w:qFormat/>
    <w:uiPriority w:val="99"/>
    <w:pPr>
      <w:tabs>
        <w:tab w:val="center" w:pos="4153"/>
        <w:tab w:val="right" w:pos="8306"/>
      </w:tabs>
      <w:snapToGrid w:val="0"/>
      <w:jc w:val="left"/>
    </w:pPr>
    <w:rPr>
      <w:sz w:val="18"/>
      <w:szCs w:val="18"/>
    </w:rPr>
  </w:style>
  <w:style w:type="paragraph" w:styleId="11">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Indent 3"/>
    <w:basedOn w:val="1"/>
    <w:semiHidden/>
    <w:unhideWhenUsed/>
    <w:qFormat/>
    <w:uiPriority w:val="99"/>
    <w:pPr>
      <w:spacing w:after="120"/>
      <w:ind w:left="420" w:leftChars="200"/>
    </w:pPr>
    <w:rPr>
      <w:sz w:val="16"/>
      <w:szCs w:val="16"/>
    </w:r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6">
    <w:name w:val="page number"/>
    <w:basedOn w:val="15"/>
    <w:qFormat/>
    <w:uiPriority w:val="0"/>
  </w:style>
  <w:style w:type="character" w:styleId="17">
    <w:name w:val="Hyperlink"/>
    <w:basedOn w:val="15"/>
    <w:qFormat/>
    <w:uiPriority w:val="0"/>
    <w:rPr>
      <w:color w:val="0000FF"/>
      <w:u w:val="single"/>
    </w:rPr>
  </w:style>
  <w:style w:type="character" w:customStyle="1" w:styleId="18">
    <w:name w:val="正文文本缩进 字符"/>
    <w:basedOn w:val="15"/>
    <w:link w:val="7"/>
    <w:qFormat/>
    <w:uiPriority w:val="0"/>
    <w:rPr>
      <w:rFonts w:ascii="宋体" w:hAnsi="宋体" w:eastAsia="宋体" w:cs="Times New Roman"/>
      <w:sz w:val="24"/>
      <w:szCs w:val="20"/>
    </w:rPr>
  </w:style>
  <w:style w:type="character" w:customStyle="1" w:styleId="19">
    <w:name w:val="正文文本缩进 2 字符"/>
    <w:basedOn w:val="15"/>
    <w:link w:val="9"/>
    <w:qFormat/>
    <w:uiPriority w:val="0"/>
    <w:rPr>
      <w:rFonts w:ascii="宋体" w:hAnsi="宋体" w:eastAsia="宋体" w:cs="Times New Roman"/>
      <w:sz w:val="24"/>
      <w:szCs w:val="20"/>
    </w:rPr>
  </w:style>
  <w:style w:type="character" w:customStyle="1" w:styleId="20">
    <w:name w:val="标题 3 字符"/>
    <w:basedOn w:val="15"/>
    <w:link w:val="4"/>
    <w:qFormat/>
    <w:uiPriority w:val="0"/>
    <w:rPr>
      <w:rFonts w:ascii="Times New Roman" w:hAnsi="Times New Roman" w:eastAsia="宋体" w:cs="Times New Roman"/>
      <w:b/>
      <w:bCs/>
      <w:sz w:val="32"/>
      <w:szCs w:val="32"/>
    </w:rPr>
  </w:style>
  <w:style w:type="character" w:customStyle="1" w:styleId="21">
    <w:name w:val="日期 字符"/>
    <w:basedOn w:val="15"/>
    <w:link w:val="8"/>
    <w:qFormat/>
    <w:uiPriority w:val="0"/>
    <w:rPr>
      <w:rFonts w:ascii="Times New Roman" w:hAnsi="Times New Roman" w:eastAsia="宋体" w:cs="Times New Roman"/>
      <w:sz w:val="24"/>
      <w:szCs w:val="20"/>
    </w:rPr>
  </w:style>
  <w:style w:type="character" w:customStyle="1" w:styleId="22">
    <w:name w:val="zt41"/>
    <w:basedOn w:val="15"/>
    <w:qFormat/>
    <w:uiPriority w:val="0"/>
    <w:rPr>
      <w:rFonts w:hint="eastAsia" w:ascii="宋体" w:hAnsi="宋体" w:eastAsia="宋体"/>
      <w:b/>
      <w:bCs/>
      <w:color w:val="000000"/>
      <w:sz w:val="21"/>
      <w:szCs w:val="21"/>
      <w:u w:val="none"/>
    </w:rPr>
  </w:style>
  <w:style w:type="character" w:customStyle="1" w:styleId="23">
    <w:name w:val="zt6"/>
    <w:basedOn w:val="15"/>
    <w:qFormat/>
    <w:uiPriority w:val="0"/>
    <w:rPr>
      <w:rFonts w:hint="eastAsia" w:ascii="宋体" w:hAnsi="宋体" w:eastAsia="宋体"/>
      <w:color w:val="000000"/>
      <w:sz w:val="21"/>
      <w:szCs w:val="21"/>
    </w:rPr>
  </w:style>
  <w:style w:type="character" w:customStyle="1" w:styleId="24">
    <w:name w:val="标题 1 字符"/>
    <w:basedOn w:val="15"/>
    <w:link w:val="2"/>
    <w:qFormat/>
    <w:uiPriority w:val="9"/>
    <w:rPr>
      <w:rFonts w:ascii="Times New Roman" w:hAnsi="Times New Roman" w:eastAsia="宋体" w:cs="Times New Roman"/>
      <w:b/>
      <w:bCs/>
      <w:kern w:val="44"/>
      <w:sz w:val="44"/>
      <w:szCs w:val="44"/>
    </w:rPr>
  </w:style>
  <w:style w:type="paragraph" w:styleId="25">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26">
    <w:name w:val="页眉 字符"/>
    <w:basedOn w:val="15"/>
    <w:link w:val="11"/>
    <w:qFormat/>
    <w:uiPriority w:val="99"/>
    <w:rPr>
      <w:rFonts w:ascii="Times New Roman" w:hAnsi="Times New Roman" w:eastAsia="宋体" w:cs="Times New Roman"/>
      <w:sz w:val="18"/>
      <w:szCs w:val="18"/>
    </w:rPr>
  </w:style>
  <w:style w:type="character" w:customStyle="1" w:styleId="27">
    <w:name w:val="页脚 字符"/>
    <w:basedOn w:val="15"/>
    <w:link w:val="10"/>
    <w:semiHidden/>
    <w:qFormat/>
    <w:uiPriority w:val="99"/>
    <w:rPr>
      <w:rFonts w:ascii="Times New Roman" w:hAnsi="Times New Roman" w:eastAsia="宋体" w:cs="Times New Roman"/>
      <w:sz w:val="18"/>
      <w:szCs w:val="18"/>
    </w:rPr>
  </w:style>
  <w:style w:type="paragraph" w:styleId="28">
    <w:name w:val="No Spacing"/>
    <w:link w:val="29"/>
    <w:qFormat/>
    <w:uiPriority w:val="1"/>
    <w:rPr>
      <w:rFonts w:asciiTheme="minorHAnsi" w:hAnsiTheme="minorHAnsi" w:eastAsiaTheme="minorEastAsia" w:cstheme="minorBidi"/>
      <w:sz w:val="22"/>
      <w:szCs w:val="22"/>
      <w:lang w:val="en-US" w:eastAsia="zh-CN" w:bidi="ar-SA"/>
    </w:rPr>
  </w:style>
  <w:style w:type="character" w:customStyle="1" w:styleId="29">
    <w:name w:val="无间隔 字符"/>
    <w:basedOn w:val="15"/>
    <w:link w:val="28"/>
    <w:qFormat/>
    <w:uiPriority w:val="1"/>
    <w:rPr>
      <w:kern w:val="0"/>
      <w:sz w:val="22"/>
    </w:rPr>
  </w:style>
  <w:style w:type="paragraph" w:customStyle="1" w:styleId="30">
    <w:name w:val="正文 A"/>
    <w:qFormat/>
    <w:uiPriority w:val="0"/>
    <w:pPr>
      <w:widowControl w:val="0"/>
      <w:jc w:val="both"/>
    </w:pPr>
    <w:rPr>
      <w:rFonts w:ascii="Lucida Grande" w:hAnsi="Lucida Grande" w:eastAsia="ヒラギノ角ゴ Pro W3" w:cs="Times New Roman"/>
      <w:color w:val="000000"/>
      <w:kern w:val="2"/>
      <w:sz w:val="21"/>
      <w:lang w:val="en-US" w:eastAsia="zh-CN" w:bidi="ar-SA"/>
    </w:rPr>
  </w:style>
  <w:style w:type="character" w:customStyle="1" w:styleId="31">
    <w:name w:val="style41"/>
    <w:basedOn w:val="15"/>
    <w:qFormat/>
    <w:uiPriority w:val="0"/>
    <w:rPr>
      <w:sz w:val="17"/>
      <w:szCs w:val="17"/>
    </w:rPr>
  </w:style>
  <w:style w:type="character" w:customStyle="1" w:styleId="32">
    <w:name w:val="标题 2 字符"/>
    <w:basedOn w:val="15"/>
    <w:link w:val="3"/>
    <w:qFormat/>
    <w:uiPriority w:val="0"/>
    <w:rPr>
      <w:rFonts w:ascii="Arial" w:hAnsi="Arial" w:eastAsia="黑体" w:cs="Times New Roman"/>
      <w:b/>
      <w:bCs/>
      <w:sz w:val="32"/>
      <w:szCs w:val="32"/>
    </w:rPr>
  </w:style>
  <w:style w:type="paragraph" w:customStyle="1" w:styleId="33">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34">
    <w:name w:val="fontstyle01"/>
    <w:basedOn w:val="15"/>
    <w:qFormat/>
    <w:uiPriority w:val="0"/>
    <w:rPr>
      <w:rFonts w:hint="eastAsia" w:ascii="仿宋" w:hAnsi="仿宋" w:eastAsia="仿宋"/>
      <w:color w:val="00000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1556</Words>
  <Characters>1604</Characters>
  <Lines>12</Lines>
  <Paragraphs>3</Paragraphs>
  <TotalTime>66</TotalTime>
  <ScaleCrop>false</ScaleCrop>
  <LinksUpToDate>false</LinksUpToDate>
  <CharactersWithSpaces>1643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2025-02-28T09:01:00Z</dcterms:created>
  <dc:creator>Administrator</dc:creator>
  <cp:lastModifiedBy>WPS_1374980166</cp:lastModifiedBy>
  <dcterms:modified xsi:type="dcterms:W3CDTF">2025-03-03T02:45:23Z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5CA6E10EF0FF481B9C8BDE0C526B085A_13</vt:lpwstr>
  </property>
  <property fmtid="{D5CDD505-2E9C-101B-9397-08002B2CF9AE}" pid="4" name="KSOTemplateDocerSaveRecord">
    <vt:lpwstr>eyJoZGlkIjoiZDc3ZGMzYTk4NTY2MWFkZDBmZjFkYzRjYmY1MTc2NTciLCJ1c2VySWQiOiIxMzc0OTgwMTY2In0=</vt:lpwstr>
  </property>
</Properties>
</file>