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B17" w14:textId="77777777" w:rsidR="00DC3DAB" w:rsidRPr="002D497F" w:rsidRDefault="00000000">
      <w:pPr>
        <w:ind w:firstLineChars="600" w:firstLine="1680"/>
        <w:rPr>
          <w:rFonts w:ascii="Times New Roman Regular" w:eastAsia="宋体" w:hAnsi="Times New Roman Regular" w:cs="Times New Roman Regular"/>
          <w:sz w:val="28"/>
          <w:szCs w:val="28"/>
        </w:rPr>
      </w:pPr>
      <w:r w:rsidRPr="002D497F">
        <w:rPr>
          <w:rFonts w:ascii="Times New Roman Regular" w:eastAsia="宋体" w:hAnsi="Times New Roman Regular" w:cs="Times New Roman Regular" w:hint="eastAsia"/>
          <w:sz w:val="28"/>
          <w:szCs w:val="28"/>
        </w:rPr>
        <w:t>科目名称：会计专业硕士（</w:t>
      </w:r>
      <w:proofErr w:type="spellStart"/>
      <w:r w:rsidRPr="002D497F">
        <w:rPr>
          <w:rFonts w:ascii="Times New Roman Regular" w:eastAsia="宋体" w:hAnsi="Times New Roman Regular" w:cs="Times New Roman Regular" w:hint="eastAsia"/>
          <w:sz w:val="28"/>
          <w:szCs w:val="28"/>
        </w:rPr>
        <w:t>MPAcc</w:t>
      </w:r>
      <w:proofErr w:type="spellEnd"/>
      <w:r w:rsidRPr="002D497F">
        <w:rPr>
          <w:rFonts w:ascii="Times New Roman Regular" w:eastAsia="宋体" w:hAnsi="Times New Roman Regular" w:cs="Times New Roman Regular" w:hint="eastAsia"/>
          <w:sz w:val="28"/>
          <w:szCs w:val="28"/>
        </w:rPr>
        <w:t>）</w:t>
      </w:r>
    </w:p>
    <w:p w14:paraId="41621490" w14:textId="77777777" w:rsidR="00DC3DAB" w:rsidRPr="002D497F" w:rsidRDefault="00DC3DAB">
      <w:pPr>
        <w:ind w:firstLineChars="600" w:firstLine="1680"/>
        <w:rPr>
          <w:rFonts w:ascii="Times New Roman Regular" w:eastAsia="宋体" w:hAnsi="Times New Roman Regular" w:cs="Times New Roman Regular"/>
          <w:sz w:val="28"/>
          <w:szCs w:val="28"/>
        </w:rPr>
      </w:pPr>
    </w:p>
    <w:p w14:paraId="433B4FE9" w14:textId="77777777" w:rsidR="00DC3DAB" w:rsidRPr="002D497F" w:rsidRDefault="00000000">
      <w:pPr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天津工业大学会计专业硕士（</w:t>
      </w:r>
      <w:proofErr w:type="spellStart"/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MPAcc</w:t>
      </w:r>
      <w:proofErr w:type="spellEnd"/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）复试大纲参考“全国会计硕士专业学位研究生入学考试复试阶段专业课指导性大纲（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2016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）”制定。本大纲注重对考生专业基础知识、专业基本要求的考核，要求考生能够灵活运用相关基础知识解决会计专业中的一般问题，对于教材中的“偏”、“怪”、“难”</w:t>
      </w:r>
      <w:proofErr w:type="gramStart"/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题予以</w:t>
      </w:r>
      <w:proofErr w:type="gramEnd"/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回避。</w:t>
      </w:r>
    </w:p>
    <w:p w14:paraId="182269AE" w14:textId="77777777" w:rsidR="00DC3DAB" w:rsidRPr="002D497F" w:rsidRDefault="00DC3DAB">
      <w:pPr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38468A2B" w14:textId="3091F0BF" w:rsidR="00DC3DAB" w:rsidRPr="002D497F" w:rsidRDefault="00000000">
      <w:pPr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参考教材：《财务会计学》（第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1</w:t>
      </w: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4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版）戴德明，林钢，</w:t>
      </w:r>
      <w:proofErr w:type="gramStart"/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赵西卜</w:t>
      </w:r>
      <w:proofErr w:type="gramEnd"/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著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；中国人民大学出版社。</w:t>
      </w:r>
    </w:p>
    <w:p w14:paraId="71C3A385" w14:textId="77777777" w:rsidR="00DC3DAB" w:rsidRPr="002D497F" w:rsidRDefault="00DC3DAB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4DFD550E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1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总论</w:t>
      </w:r>
    </w:p>
    <w:p w14:paraId="5C37F8CB" w14:textId="69CDAC5F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企业财务会计的性质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B8F61F9" w14:textId="125AA250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企业会计准则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E68C6BB" w14:textId="3A119CD2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财务会计的基本前提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219C6679" w14:textId="50BA0240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财务会计的基本要素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5475D90" w14:textId="793B31C4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会计信息质量要求（特征</w:t>
      </w:r>
      <w:r w:rsidRPr="002D497F">
        <w:rPr>
          <w:rFonts w:ascii="Times New Roman Regular" w:hAnsi="Times New Roman Regular" w:cs="Times New Roman Regular" w:hint="eastAsia"/>
        </w:rPr>
        <w:t>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178014B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2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货币资金</w:t>
      </w:r>
    </w:p>
    <w:p w14:paraId="0A746E23" w14:textId="6EF13565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货币资金概述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7FCA9D0" w14:textId="369A5403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库存现金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ECD25DC" w14:textId="5995B55B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银行存款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3DA2A4A" w14:textId="5F5B3BB9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其他货币资金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4D3E3EC5" w14:textId="4A0F15FA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货币资金在财务报表上的列示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44628F6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3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存货</w:t>
      </w:r>
    </w:p>
    <w:p w14:paraId="2FC1C10A" w14:textId="3FCAF5A2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存货及其初始确认和计量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FF9E338" w14:textId="683E0B36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存货的取得和发出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28D1471F" w14:textId="2F40FBC6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存货期末计价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6FB06FA" w14:textId="6B0796A5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存货清查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408A6CF" w14:textId="77777777" w:rsidR="00DC3DAB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4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金融资产（上）</w:t>
      </w:r>
    </w:p>
    <w:p w14:paraId="59394FF1" w14:textId="77777777" w:rsidR="00DC3DAB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4.1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金融资产及其分类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A651E4B" w14:textId="77777777" w:rsidR="00DC3DAB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4.2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应收款项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279A7C68" w14:textId="77777777" w:rsidR="00DC3DAB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4.3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坏账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A4494FE" w14:textId="77777777" w:rsidR="00DC3DAB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4.4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交易性金融资产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DC8D9B8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5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金融资产（下）</w:t>
      </w:r>
    </w:p>
    <w:p w14:paraId="05C68651" w14:textId="1B899A64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债权投资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6AF22F4" w14:textId="08F4A4F4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其他债权投资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F573993" w14:textId="2C68E814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其他权益工具投资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8C3DD6D" w14:textId="4F9C0D06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金融资产的重分类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8B5FEB7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6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</w:t>
      </w:r>
    </w:p>
    <w:p w14:paraId="53E4327A" w14:textId="30AC7D24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5DCD0BC" w14:textId="64499F60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长期股权投资的取得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E1B8B90" w14:textId="777402C8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长期股权投资核算的成本法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C167282" w14:textId="389BBBDA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lastRenderedPageBreak/>
        <w:t>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长期股权投资核算的权益法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115C8F9" w14:textId="49826426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长期股权投资的处置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1092726" w14:textId="34560779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6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长期股权投资后续计量方法转换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6CB978E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7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</w:t>
      </w:r>
    </w:p>
    <w:p w14:paraId="1291D4E4" w14:textId="6369763C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56E230F" w14:textId="279E9536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固定资产取得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F3B1537" w14:textId="09CF00C7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固定资产折旧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952DDE6" w14:textId="4F6BCD8A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固定资产后续支出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62D7D4E" w14:textId="57A8E822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固定资产清理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CC2022F" w14:textId="3BB5A117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6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固定资产减值及报表列示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AEFFCB4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8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无形资产与投资性房地产</w:t>
      </w:r>
    </w:p>
    <w:p w14:paraId="292FF67A" w14:textId="41F1CC0B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8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无形资产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1773A59" w14:textId="742D8FEB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8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投资性房地产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39724EF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9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流动负债</w:t>
      </w:r>
    </w:p>
    <w:p w14:paraId="7D4A48E3" w14:textId="12F726FB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流动负债的性质、分类与计价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30B087A" w14:textId="2E9F215C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短期借款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8B422E2" w14:textId="29CF866A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应付票据与应付账款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45F6837B" w14:textId="196448A2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应付职工薪酬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040F322" w14:textId="37432434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应交税费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96968A6" w14:textId="25D09EF5" w:rsidR="00DC3DAB" w:rsidRPr="002D497F" w:rsidRDefault="00000000">
      <w:pPr>
        <w:ind w:leftChars="270" w:left="567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6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其他应付款与预收账款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2BAF87F0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10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非流动负债</w:t>
      </w:r>
    </w:p>
    <w:p w14:paraId="7F8688FE" w14:textId="4F6EDC18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非流动负债概述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FA8700E" w14:textId="6AFE5C4F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长期借款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ABE9059" w14:textId="3B282980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应付债券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DA35E4C" w14:textId="0ECCF56F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可转换债券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82CB505" w14:textId="67F0664F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预计负债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9A06430" w14:textId="0C91CD61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6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借款费用资本化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3C205F4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11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所有者权益</w:t>
      </w:r>
    </w:p>
    <w:p w14:paraId="22F569CA" w14:textId="5080AC33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所有者权益概述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9F65D54" w14:textId="735AEF93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实收资本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(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或股本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)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与其他权益工具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D3DE1B3" w14:textId="02A5CC73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资本公积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790043E" w14:textId="2DA0F693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其他综合收益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8081534" w14:textId="132031FC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库存股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71216D5" w14:textId="552A4D17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6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留存收益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264333E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12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收入、费用与利润</w:t>
      </w:r>
    </w:p>
    <w:p w14:paraId="5A91664D" w14:textId="52DC3C34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收入、费用与利润概述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C92D408" w14:textId="65FE705A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利润总额的形成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774B090" w14:textId="6D292840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所得税费用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9853483" w14:textId="5EFA0D3E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12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净利润及其分配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584238C9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13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财务报表</w:t>
      </w:r>
    </w:p>
    <w:p w14:paraId="2729C64A" w14:textId="39DAF63D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财务报表概述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374E541C" w14:textId="20255F86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资产负债表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CDDC498" w14:textId="0B0339BD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利润表与其他综合收益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掌握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2A39BFEC" w14:textId="15CAC122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4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资产负债表与利润表编制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2CCDC5E" w14:textId="6248699B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lastRenderedPageBreak/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5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所有者权益变动表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41A66048" w14:textId="0F084B82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6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现金流量表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C9D90AC" w14:textId="4C4578CB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7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附注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00EC3B97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14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资产负债表日后事项</w:t>
      </w:r>
    </w:p>
    <w:p w14:paraId="7D8A383F" w14:textId="2037D0ED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14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资产负债表日后事项概述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熟悉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6BF5E271" w14:textId="1856CB06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14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调整事项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1E93EE6E" w14:textId="54B75E20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14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3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非调整事项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2B4967F1" w14:textId="77777777" w:rsidR="00DC3DAB" w:rsidRPr="002D497F" w:rsidRDefault="00000000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第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15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章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会计变更与差错更正</w:t>
      </w:r>
    </w:p>
    <w:p w14:paraId="0F68EAEC" w14:textId="19A2CD44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1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会计变更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 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D604998" w14:textId="15A962CD" w:rsidR="00DC3DAB" w:rsidRPr="002D497F" w:rsidRDefault="00000000">
      <w:pPr>
        <w:ind w:firstLineChars="236" w:firstLine="566"/>
        <w:rPr>
          <w:rFonts w:ascii="Times New Roman Regular" w:eastAsia="宋体" w:hAnsi="Times New Roman Regular" w:cs="Times New Roman Regular"/>
          <w:sz w:val="24"/>
          <w:szCs w:val="24"/>
        </w:rPr>
      </w:pPr>
      <w:r w:rsidRPr="002D497F">
        <w:rPr>
          <w:rFonts w:ascii="Times New Roman Regular" w:eastAsia="宋体" w:hAnsi="Times New Roman Regular" w:cs="Times New Roman Regular"/>
          <w:sz w:val="24"/>
          <w:szCs w:val="24"/>
        </w:rPr>
        <w:t>15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 xml:space="preserve">2 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会计差错更正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[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了解</w:t>
      </w:r>
      <w:r w:rsidRPr="002D497F">
        <w:rPr>
          <w:rFonts w:ascii="Times New Roman Regular" w:eastAsia="宋体" w:hAnsi="Times New Roman Regular" w:cs="Times New Roman Regular" w:hint="eastAsia"/>
          <w:sz w:val="24"/>
          <w:szCs w:val="24"/>
        </w:rPr>
        <w:t>]</w:t>
      </w:r>
    </w:p>
    <w:p w14:paraId="73BD9E7C" w14:textId="77777777" w:rsidR="00DC3DAB" w:rsidRPr="002D497F" w:rsidRDefault="00DC3DAB">
      <w:pPr>
        <w:ind w:firstLineChars="1100" w:firstLine="2650"/>
        <w:rPr>
          <w:rFonts w:ascii="Times New Roman Regular" w:eastAsia="宋体" w:hAnsi="Times New Roman Regular" w:cs="Times New Roman Regular"/>
          <w:b/>
          <w:sz w:val="24"/>
          <w:szCs w:val="24"/>
        </w:rPr>
      </w:pPr>
    </w:p>
    <w:sectPr w:rsidR="00DC3DAB" w:rsidRPr="002D4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D61C" w14:textId="77777777" w:rsidR="00877C2D" w:rsidRDefault="00877C2D" w:rsidP="002D497F">
      <w:pPr>
        <w:rPr>
          <w:rFonts w:hint="eastAsia"/>
        </w:rPr>
      </w:pPr>
      <w:r>
        <w:separator/>
      </w:r>
    </w:p>
  </w:endnote>
  <w:endnote w:type="continuationSeparator" w:id="0">
    <w:p w14:paraId="44098FE3" w14:textId="77777777" w:rsidR="00877C2D" w:rsidRDefault="00877C2D" w:rsidP="002D49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AC96" w14:textId="77777777" w:rsidR="00877C2D" w:rsidRDefault="00877C2D" w:rsidP="002D497F">
      <w:pPr>
        <w:rPr>
          <w:rFonts w:hint="eastAsia"/>
        </w:rPr>
      </w:pPr>
      <w:r>
        <w:separator/>
      </w:r>
    </w:p>
  </w:footnote>
  <w:footnote w:type="continuationSeparator" w:id="0">
    <w:p w14:paraId="41E5DB13" w14:textId="77777777" w:rsidR="00877C2D" w:rsidRDefault="00877C2D" w:rsidP="002D49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3C"/>
    <w:rsid w:val="00054A27"/>
    <w:rsid w:val="000B106E"/>
    <w:rsid w:val="000C39CC"/>
    <w:rsid w:val="00141C1C"/>
    <w:rsid w:val="00285240"/>
    <w:rsid w:val="002D497F"/>
    <w:rsid w:val="00313EAF"/>
    <w:rsid w:val="004A1F1D"/>
    <w:rsid w:val="004C67D0"/>
    <w:rsid w:val="006343AB"/>
    <w:rsid w:val="00673B6F"/>
    <w:rsid w:val="006936A3"/>
    <w:rsid w:val="006C3084"/>
    <w:rsid w:val="006F2EF5"/>
    <w:rsid w:val="00722374"/>
    <w:rsid w:val="007354EE"/>
    <w:rsid w:val="007B07D7"/>
    <w:rsid w:val="00826A2E"/>
    <w:rsid w:val="008777BB"/>
    <w:rsid w:val="00877C2D"/>
    <w:rsid w:val="00891C3C"/>
    <w:rsid w:val="00A064FE"/>
    <w:rsid w:val="00A30108"/>
    <w:rsid w:val="00AC033C"/>
    <w:rsid w:val="00B82401"/>
    <w:rsid w:val="00C900A1"/>
    <w:rsid w:val="00D05E0A"/>
    <w:rsid w:val="00D62EC4"/>
    <w:rsid w:val="00DC3DAB"/>
    <w:rsid w:val="00F8786C"/>
    <w:rsid w:val="00FB27CF"/>
    <w:rsid w:val="00FD4BE2"/>
    <w:rsid w:val="0947218A"/>
    <w:rsid w:val="0D336E17"/>
    <w:rsid w:val="10551CA7"/>
    <w:rsid w:val="12F11306"/>
    <w:rsid w:val="14A10B0A"/>
    <w:rsid w:val="22E36792"/>
    <w:rsid w:val="269F0C21"/>
    <w:rsid w:val="2BE47802"/>
    <w:rsid w:val="2FAF0127"/>
    <w:rsid w:val="30823A8E"/>
    <w:rsid w:val="30E262DA"/>
    <w:rsid w:val="3D2924E6"/>
    <w:rsid w:val="40B3559D"/>
    <w:rsid w:val="41A25D3E"/>
    <w:rsid w:val="42380450"/>
    <w:rsid w:val="46BD0F24"/>
    <w:rsid w:val="4E141D71"/>
    <w:rsid w:val="522E2CD6"/>
    <w:rsid w:val="553B4087"/>
    <w:rsid w:val="5A56726E"/>
    <w:rsid w:val="5B157129"/>
    <w:rsid w:val="5CD31049"/>
    <w:rsid w:val="5DA97AD6"/>
    <w:rsid w:val="5EDF5A84"/>
    <w:rsid w:val="5FBB5721"/>
    <w:rsid w:val="609B3C2C"/>
    <w:rsid w:val="6ACA3A8C"/>
    <w:rsid w:val="6D165F1B"/>
    <w:rsid w:val="6DDD5884"/>
    <w:rsid w:val="701D640C"/>
    <w:rsid w:val="75FFAFC2"/>
    <w:rsid w:val="7DDE3369"/>
    <w:rsid w:val="7F54171E"/>
    <w:rsid w:val="7FB448BB"/>
    <w:rsid w:val="C67D1F7B"/>
    <w:rsid w:val="D62CAA9E"/>
    <w:rsid w:val="DFFF4A58"/>
    <w:rsid w:val="FA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F51EDCE-B4CB-4F9B-85D8-7223CB56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2D497F"/>
    <w:rPr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2D49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D497F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D4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D49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746</Words>
  <Characters>859</Characters>
  <Application>Microsoft Office Word</Application>
  <DocSecurity>0</DocSecurity>
  <Lines>61</Lines>
  <Paragraphs>100</Paragraphs>
  <ScaleCrop>false</ScaleCrop>
  <Company>DoubleOX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pyx</dc:creator>
  <cp:lastModifiedBy>y't</cp:lastModifiedBy>
  <cp:revision>24</cp:revision>
  <dcterms:created xsi:type="dcterms:W3CDTF">2024-03-06T13:08:00Z</dcterms:created>
  <dcterms:modified xsi:type="dcterms:W3CDTF">2026-03-04T05:46:00Z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eyJoZGlkIjoiNzkyMmQwYWVmZTZjMmM1ODRiMDBmOGUzM2QwOGQwMjciLCJ1c2VySWQiOiI0MjU5MTE4NjcifQ==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12085EFFB39349199643CD82E5F3917B_13</vt:lpwstr>
  </property>
</Properties>
</file>