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848" w:rsidRDefault="00362848" w:rsidP="00362848">
      <w:pPr>
        <w:spacing w:beforeLines="100" w:before="312" w:line="480" w:lineRule="exact"/>
        <w:jc w:val="center"/>
        <w:rPr>
          <w:rFonts w:ascii="仿宋" w:eastAsia="仿宋" w:hAnsi="仿宋" w:cs="仿宋"/>
          <w:b/>
          <w:sz w:val="28"/>
          <w:szCs w:val="28"/>
        </w:rPr>
      </w:pPr>
      <w:bookmarkStart w:id="0" w:name="_GoBack"/>
      <w:bookmarkEnd w:id="0"/>
      <w:r>
        <w:rPr>
          <w:rFonts w:ascii="仿宋" w:eastAsia="仿宋" w:hAnsi="仿宋" w:cs="仿宋" w:hint="eastAsia"/>
          <w:b/>
          <w:sz w:val="28"/>
          <w:szCs w:val="28"/>
        </w:rPr>
        <w:t>科目名称：化工综合</w:t>
      </w:r>
    </w:p>
    <w:p w:rsidR="00362848" w:rsidRDefault="00362848" w:rsidP="00362848">
      <w:pPr>
        <w:pStyle w:val="4"/>
        <w:spacing w:before="0" w:after="0" w:line="480" w:lineRule="exact"/>
        <w:rPr>
          <w:rFonts w:ascii="仿宋" w:eastAsia="仿宋" w:hAnsi="仿宋" w:cs="仿宋"/>
          <w:sz w:val="24"/>
          <w:szCs w:val="24"/>
        </w:rPr>
      </w:pPr>
      <w:r>
        <w:rPr>
          <w:rFonts w:ascii="仿宋" w:eastAsia="仿宋" w:hAnsi="仿宋" w:cs="仿宋" w:hint="eastAsia"/>
          <w:sz w:val="24"/>
          <w:szCs w:val="24"/>
        </w:rPr>
        <w:t>一、复试的基本要求</w:t>
      </w:r>
    </w:p>
    <w:p w:rsidR="00362848" w:rsidRDefault="00362848" w:rsidP="00362848">
      <w:pPr>
        <w:spacing w:line="480" w:lineRule="exact"/>
        <w:ind w:firstLineChars="200" w:firstLine="480"/>
        <w:rPr>
          <w:rFonts w:ascii="仿宋" w:eastAsia="仿宋" w:hAnsi="仿宋" w:cs="仿宋"/>
          <w:sz w:val="24"/>
        </w:rPr>
      </w:pPr>
      <w:r>
        <w:rPr>
          <w:rFonts w:ascii="仿宋" w:eastAsia="仿宋" w:hAnsi="仿宋" w:cs="仿宋" w:hint="eastAsia"/>
          <w:sz w:val="24"/>
        </w:rPr>
        <w:t>要求考生较全面地理解和掌握化工原理及反应工程基础课程的基本内容。考生应具有一定的分析问题和解决问题的能力，具有较好的文字表达能力和运算能力。答题应观点明确，使用符号规范。</w:t>
      </w:r>
    </w:p>
    <w:p w:rsidR="00362848" w:rsidRDefault="00362848" w:rsidP="00362848">
      <w:pPr>
        <w:pStyle w:val="4"/>
        <w:spacing w:before="0" w:after="0" w:line="480" w:lineRule="exact"/>
        <w:rPr>
          <w:rFonts w:ascii="仿宋" w:eastAsia="仿宋" w:hAnsi="仿宋" w:cs="仿宋"/>
          <w:sz w:val="24"/>
          <w:szCs w:val="24"/>
        </w:rPr>
      </w:pPr>
      <w:r>
        <w:rPr>
          <w:rFonts w:ascii="仿宋" w:eastAsia="仿宋" w:hAnsi="仿宋" w:cs="仿宋" w:hint="eastAsia"/>
          <w:sz w:val="24"/>
          <w:szCs w:val="24"/>
        </w:rPr>
        <w:t>二、复试的内容</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1．流体流动及流体输送设备</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流体静力学基本方程式</w:t>
      </w:r>
      <w:r w:rsidR="003476C6">
        <w:rPr>
          <w:rFonts w:ascii="仿宋" w:eastAsia="仿宋" w:hAnsi="仿宋" w:cs="仿宋" w:hint="eastAsia"/>
          <w:sz w:val="24"/>
        </w:rPr>
        <w:t>，</w:t>
      </w:r>
      <w:r>
        <w:rPr>
          <w:rFonts w:ascii="仿宋" w:eastAsia="仿宋" w:hAnsi="仿宋" w:cs="仿宋" w:hint="eastAsia"/>
          <w:sz w:val="24"/>
        </w:rPr>
        <w:t>流体的流动现象</w:t>
      </w:r>
      <w:r w:rsidR="003476C6">
        <w:rPr>
          <w:rFonts w:ascii="仿宋" w:eastAsia="仿宋" w:hAnsi="仿宋" w:cs="仿宋" w:hint="eastAsia"/>
          <w:sz w:val="24"/>
        </w:rPr>
        <w:t>，</w:t>
      </w:r>
      <w:r>
        <w:rPr>
          <w:rFonts w:ascii="仿宋" w:eastAsia="仿宋" w:hAnsi="仿宋" w:cs="仿宋" w:hint="eastAsia"/>
          <w:sz w:val="24"/>
        </w:rPr>
        <w:t>流体在管内的流动（连续性方程、柏努利方程及应用）</w:t>
      </w:r>
      <w:r w:rsidR="003476C6">
        <w:rPr>
          <w:rFonts w:ascii="仿宋" w:eastAsia="仿宋" w:hAnsi="仿宋" w:cs="仿宋" w:hint="eastAsia"/>
          <w:sz w:val="24"/>
        </w:rPr>
        <w:t>，</w:t>
      </w:r>
      <w:r>
        <w:rPr>
          <w:rFonts w:ascii="仿宋" w:eastAsia="仿宋" w:hAnsi="仿宋" w:cs="仿宋" w:hint="eastAsia"/>
          <w:sz w:val="24"/>
        </w:rPr>
        <w:t>流体在管内的流动阻力（管内流动阻力的计算）</w:t>
      </w:r>
      <w:r w:rsidR="003476C6">
        <w:rPr>
          <w:rFonts w:ascii="仿宋" w:eastAsia="仿宋" w:hAnsi="仿宋" w:cs="仿宋" w:hint="eastAsia"/>
          <w:sz w:val="24"/>
        </w:rPr>
        <w:t>，</w:t>
      </w:r>
      <w:r>
        <w:rPr>
          <w:rFonts w:ascii="仿宋" w:eastAsia="仿宋" w:hAnsi="仿宋" w:cs="仿宋" w:hint="eastAsia"/>
          <w:sz w:val="24"/>
        </w:rPr>
        <w:t>简单管路计算</w:t>
      </w:r>
      <w:r w:rsidR="003476C6">
        <w:rPr>
          <w:rFonts w:ascii="仿宋" w:eastAsia="仿宋" w:hAnsi="仿宋" w:cs="仿宋" w:hint="eastAsia"/>
          <w:sz w:val="24"/>
        </w:rPr>
        <w:t>，</w:t>
      </w:r>
      <w:r>
        <w:rPr>
          <w:rFonts w:ascii="仿宋" w:eastAsia="仿宋" w:hAnsi="仿宋" w:cs="仿宋" w:hint="eastAsia"/>
          <w:sz w:val="24"/>
        </w:rPr>
        <w:t>离心泵（结构及工作原理、性能描述、选择、安装、操作及流量调节）</w:t>
      </w:r>
      <w:r w:rsidR="003476C6">
        <w:rPr>
          <w:rFonts w:ascii="仿宋" w:eastAsia="仿宋" w:hAnsi="仿宋" w:cs="仿宋" w:hint="eastAsia"/>
          <w:sz w:val="24"/>
        </w:rPr>
        <w:t>，</w:t>
      </w:r>
      <w:r>
        <w:rPr>
          <w:rFonts w:ascii="仿宋" w:eastAsia="仿宋" w:hAnsi="仿宋" w:cs="仿宋" w:hint="eastAsia"/>
          <w:sz w:val="24"/>
        </w:rPr>
        <w:t>其它化工用泵（结构及工作原理、流量调节）。</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2．传热</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热传导、对流传热、辐射传热的基本概念。间壁式换热器传热过程分析及传热计算（热量衡算、传热速率方程、平均温差计算、总传热系数计算及分析、传热过程强化）。</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4．蒸馏</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两组分溶液的汽液平衡</w:t>
      </w:r>
      <w:r w:rsidR="003476C6">
        <w:rPr>
          <w:rFonts w:ascii="仿宋" w:eastAsia="仿宋" w:hAnsi="仿宋" w:cs="仿宋" w:hint="eastAsia"/>
          <w:sz w:val="24"/>
        </w:rPr>
        <w:t>，</w:t>
      </w:r>
      <w:r>
        <w:rPr>
          <w:rFonts w:ascii="仿宋" w:eastAsia="仿宋" w:hAnsi="仿宋" w:cs="仿宋" w:hint="eastAsia"/>
          <w:sz w:val="24"/>
        </w:rPr>
        <w:t>精馏原理和流程</w:t>
      </w:r>
      <w:r w:rsidR="003476C6">
        <w:rPr>
          <w:rFonts w:ascii="仿宋" w:eastAsia="仿宋" w:hAnsi="仿宋" w:cs="仿宋" w:hint="eastAsia"/>
          <w:sz w:val="24"/>
        </w:rPr>
        <w:t>，</w:t>
      </w:r>
      <w:r>
        <w:rPr>
          <w:rFonts w:ascii="仿宋" w:eastAsia="仿宋" w:hAnsi="仿宋" w:cs="仿宋" w:hint="eastAsia"/>
          <w:sz w:val="24"/>
        </w:rPr>
        <w:t>两组分连续精馏的计算（精馏物料恒算、操作线方程、理论板数计算、回流比选择、操作条件对塔顶塔底产品质量的影响等）。</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5．吸收</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气－液相平衡</w:t>
      </w:r>
      <w:r w:rsidR="003476C6">
        <w:rPr>
          <w:rFonts w:ascii="仿宋" w:eastAsia="仿宋" w:hAnsi="仿宋" w:cs="仿宋" w:hint="eastAsia"/>
          <w:sz w:val="24"/>
        </w:rPr>
        <w:t>，</w:t>
      </w:r>
      <w:r>
        <w:rPr>
          <w:rFonts w:ascii="仿宋" w:eastAsia="仿宋" w:hAnsi="仿宋" w:cs="仿宋" w:hint="eastAsia"/>
          <w:sz w:val="24"/>
        </w:rPr>
        <w:t>传质机理与吸收速率</w:t>
      </w:r>
      <w:r w:rsidR="003476C6">
        <w:rPr>
          <w:rFonts w:ascii="仿宋" w:eastAsia="仿宋" w:hAnsi="仿宋" w:cs="仿宋" w:hint="eastAsia"/>
          <w:sz w:val="24"/>
        </w:rPr>
        <w:t>，</w:t>
      </w:r>
      <w:r>
        <w:rPr>
          <w:rFonts w:ascii="仿宋" w:eastAsia="仿宋" w:hAnsi="仿宋" w:cs="仿宋" w:hint="eastAsia"/>
          <w:sz w:val="24"/>
        </w:rPr>
        <w:t>吸收塔的计算（吸收物料恒算、实际液气比选择分析、填料层高度计算等）。</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6．蒸馏和吸收塔设备</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塔板类型</w:t>
      </w:r>
      <w:r w:rsidR="003476C6">
        <w:rPr>
          <w:rFonts w:ascii="仿宋" w:eastAsia="仿宋" w:hAnsi="仿宋" w:cs="仿宋" w:hint="eastAsia"/>
          <w:sz w:val="24"/>
        </w:rPr>
        <w:t>，</w:t>
      </w:r>
      <w:r>
        <w:rPr>
          <w:rFonts w:ascii="仿宋" w:eastAsia="仿宋" w:hAnsi="仿宋" w:cs="仿宋" w:hint="eastAsia"/>
          <w:sz w:val="24"/>
        </w:rPr>
        <w:t>板式塔的流体力学性能</w:t>
      </w:r>
      <w:r w:rsidR="003476C6">
        <w:rPr>
          <w:rFonts w:ascii="仿宋" w:eastAsia="仿宋" w:hAnsi="仿宋" w:cs="仿宋" w:hint="eastAsia"/>
          <w:sz w:val="24"/>
        </w:rPr>
        <w:t>，</w:t>
      </w:r>
      <w:r>
        <w:rPr>
          <w:rFonts w:ascii="仿宋" w:eastAsia="仿宋" w:hAnsi="仿宋" w:cs="仿宋" w:hint="eastAsia"/>
          <w:sz w:val="24"/>
        </w:rPr>
        <w:t>填料的类型</w:t>
      </w:r>
      <w:r w:rsidR="003476C6">
        <w:rPr>
          <w:rFonts w:ascii="仿宋" w:eastAsia="仿宋" w:hAnsi="仿宋" w:cs="仿宋" w:hint="eastAsia"/>
          <w:sz w:val="24"/>
        </w:rPr>
        <w:t>，</w:t>
      </w:r>
      <w:r>
        <w:rPr>
          <w:rFonts w:ascii="仿宋" w:eastAsia="仿宋" w:hAnsi="仿宋" w:cs="仿宋" w:hint="eastAsia"/>
          <w:sz w:val="24"/>
        </w:rPr>
        <w:t>填料塔的流体力学性能。</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7．化学反应工程的基本原理</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化学反应的转化率、收率和选择性</w:t>
      </w:r>
      <w:r w:rsidR="003476C6">
        <w:rPr>
          <w:rFonts w:ascii="仿宋" w:eastAsia="仿宋" w:hAnsi="仿宋" w:cs="仿宋" w:hint="eastAsia"/>
          <w:sz w:val="24"/>
        </w:rPr>
        <w:t>，</w:t>
      </w:r>
      <w:r>
        <w:rPr>
          <w:rFonts w:ascii="仿宋" w:eastAsia="仿宋" w:hAnsi="仿宋" w:cs="仿宋" w:hint="eastAsia"/>
          <w:sz w:val="24"/>
        </w:rPr>
        <w:t>反应动力学基础</w:t>
      </w:r>
      <w:r w:rsidR="003476C6">
        <w:rPr>
          <w:rFonts w:ascii="仿宋" w:eastAsia="仿宋" w:hAnsi="仿宋" w:cs="仿宋" w:hint="eastAsia"/>
          <w:sz w:val="24"/>
        </w:rPr>
        <w:t>，</w:t>
      </w:r>
      <w:r>
        <w:rPr>
          <w:rFonts w:ascii="仿宋" w:eastAsia="仿宋" w:hAnsi="仿宋" w:cs="仿宋" w:hint="eastAsia"/>
          <w:sz w:val="24"/>
        </w:rPr>
        <w:t>反应器计算（间歇釜式反应器、全混流反应器、活塞流反应器）</w:t>
      </w:r>
      <w:r w:rsidR="003476C6">
        <w:rPr>
          <w:rFonts w:ascii="仿宋" w:eastAsia="仿宋" w:hAnsi="仿宋" w:cs="仿宋" w:hint="eastAsia"/>
          <w:sz w:val="24"/>
        </w:rPr>
        <w:t>，</w:t>
      </w:r>
      <w:r>
        <w:rPr>
          <w:rFonts w:ascii="仿宋" w:eastAsia="仿宋" w:hAnsi="仿宋" w:cs="仿宋" w:hint="eastAsia"/>
          <w:sz w:val="24"/>
        </w:rPr>
        <w:t>停留时间分布</w:t>
      </w:r>
      <w:r w:rsidR="00EA53D9">
        <w:rPr>
          <w:rFonts w:ascii="仿宋" w:eastAsia="仿宋" w:hAnsi="仿宋" w:cs="仿宋" w:hint="eastAsia"/>
          <w:sz w:val="24"/>
        </w:rPr>
        <w:t>与反应器的流动模型</w:t>
      </w:r>
      <w:r>
        <w:rPr>
          <w:rFonts w:ascii="仿宋" w:eastAsia="仿宋" w:hAnsi="仿宋" w:cs="仿宋" w:hint="eastAsia"/>
          <w:sz w:val="24"/>
        </w:rPr>
        <w:t>。</w:t>
      </w:r>
    </w:p>
    <w:p w:rsidR="00362848" w:rsidRDefault="00362848" w:rsidP="00362848">
      <w:pPr>
        <w:pStyle w:val="4"/>
        <w:spacing w:before="0" w:after="0" w:line="480" w:lineRule="exact"/>
        <w:rPr>
          <w:rFonts w:ascii="仿宋" w:eastAsia="仿宋" w:hAnsi="仿宋" w:cs="仿宋"/>
          <w:sz w:val="24"/>
          <w:szCs w:val="24"/>
        </w:rPr>
      </w:pPr>
      <w:r>
        <w:rPr>
          <w:rFonts w:ascii="仿宋" w:eastAsia="仿宋" w:hAnsi="仿宋" w:cs="仿宋" w:hint="eastAsia"/>
          <w:sz w:val="24"/>
          <w:szCs w:val="24"/>
        </w:rPr>
        <w:lastRenderedPageBreak/>
        <w:t>三、主要参考书目</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1. 夏青等, 化工原理第3版(上, 下). 天津：天津大学出版社, 200</w:t>
      </w:r>
      <w:r>
        <w:rPr>
          <w:rFonts w:ascii="仿宋" w:eastAsia="仿宋" w:hAnsi="仿宋" w:cs="仿宋"/>
          <w:sz w:val="24"/>
        </w:rPr>
        <w:t>5</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2. 柴诚敬等, 化工原理课程学习指导. 天津：天津大学出版社, 2003</w:t>
      </w:r>
    </w:p>
    <w:p w:rsidR="00362848" w:rsidRDefault="00362848" w:rsidP="00362848">
      <w:pPr>
        <w:spacing w:line="480" w:lineRule="exact"/>
        <w:rPr>
          <w:rFonts w:ascii="仿宋" w:eastAsia="仿宋" w:hAnsi="仿宋" w:cs="仿宋"/>
          <w:sz w:val="24"/>
        </w:rPr>
      </w:pPr>
      <w:r>
        <w:rPr>
          <w:rFonts w:ascii="仿宋" w:eastAsia="仿宋" w:hAnsi="仿宋" w:cs="仿宋" w:hint="eastAsia"/>
          <w:sz w:val="24"/>
        </w:rPr>
        <w:t>3. 李绍芬, 反应工程. 化工出版社, 第二版，2000</w:t>
      </w:r>
    </w:p>
    <w:p w:rsidR="007E4E1A" w:rsidRPr="00362848" w:rsidRDefault="007E4E1A"/>
    <w:sectPr w:rsidR="007E4E1A" w:rsidRPr="003628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E1D" w:rsidRDefault="00273E1D"/>
  </w:endnote>
  <w:endnote w:type="continuationSeparator" w:id="0">
    <w:p w:rsidR="00273E1D" w:rsidRDefault="00273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E1D" w:rsidRDefault="00273E1D"/>
  </w:footnote>
  <w:footnote w:type="continuationSeparator" w:id="0">
    <w:p w:rsidR="00273E1D" w:rsidRDefault="00273E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48"/>
    <w:rsid w:val="00273E1D"/>
    <w:rsid w:val="003476C6"/>
    <w:rsid w:val="00362848"/>
    <w:rsid w:val="007E4E1A"/>
    <w:rsid w:val="00EA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81BDAB-BBA0-410D-B48F-D99E09F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848"/>
    <w:pPr>
      <w:widowControl w:val="0"/>
      <w:jc w:val="both"/>
    </w:pPr>
    <w:rPr>
      <w:rFonts w:ascii="Times New Roman" w:eastAsia="宋体" w:hAnsi="Times New Roman" w:cs="Times New Roman"/>
      <w:szCs w:val="24"/>
    </w:rPr>
  </w:style>
  <w:style w:type="paragraph" w:styleId="4">
    <w:name w:val="heading 4"/>
    <w:basedOn w:val="a"/>
    <w:next w:val="a"/>
    <w:link w:val="40"/>
    <w:uiPriority w:val="9"/>
    <w:unhideWhenUsed/>
    <w:qFormat/>
    <w:rsid w:val="0036284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362848"/>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zqy</dc:creator>
  <cp:keywords/>
  <dc:description/>
  <cp:lastModifiedBy>zqy</cp:lastModifiedBy>
  <cp:revision>2</cp:revision>
  <dcterms:created xsi:type="dcterms:W3CDTF">2025-03-03T04:25:00Z</dcterms:created>
  <dcterms:modified xsi:type="dcterms:W3CDTF">2025-03-03T04:25:00Z</dcterms:modified>
</cp:coreProperties>
</file>