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关于做好研究生学籍卡填报工作的通知</w:t>
      </w:r>
    </w:p>
    <w:p>
      <w:pPr>
        <w:jc w:val="center"/>
        <w:rPr>
          <w:b/>
          <w:bCs/>
          <w:sz w:val="30"/>
          <w:szCs w:val="30"/>
        </w:rPr>
      </w:pPr>
    </w:p>
    <w:p>
      <w:pPr>
        <w:spacing w:line="400" w:lineRule="exact"/>
        <w:jc w:val="left"/>
        <w:rPr>
          <w:color w:val="auto"/>
          <w:sz w:val="24"/>
        </w:rPr>
      </w:pPr>
      <w:bookmarkStart w:id="0" w:name="_GoBack"/>
      <w:r>
        <w:rPr>
          <w:rFonts w:hint="eastAsia"/>
          <w:color w:val="auto"/>
          <w:sz w:val="24"/>
        </w:rPr>
        <w:t>各研究生培养单位、各位2021级研究生：</w:t>
      </w:r>
    </w:p>
    <w:p>
      <w:pPr>
        <w:spacing w:line="400" w:lineRule="exact"/>
        <w:ind w:firstLine="480" w:firstLineChars="200"/>
        <w:jc w:val="left"/>
        <w:rPr>
          <w:color w:val="auto"/>
          <w:sz w:val="24"/>
        </w:rPr>
      </w:pPr>
      <w:r>
        <w:rPr>
          <w:rFonts w:ascii="Arial" w:hAnsi="Arial" w:eastAsia="宋体" w:cs="Arial"/>
          <w:color w:val="auto"/>
          <w:sz w:val="24"/>
          <w:shd w:val="clear" w:color="auto" w:fill="FFFFFF"/>
        </w:rPr>
        <w:t>根据教育部《普通高等学校学生管理规定》</w:t>
      </w:r>
      <w:r>
        <w:rPr>
          <w:rFonts w:hint="eastAsia" w:ascii="Arial" w:hAnsi="Arial" w:eastAsia="宋体" w:cs="Arial"/>
          <w:color w:val="auto"/>
          <w:sz w:val="24"/>
          <w:shd w:val="clear" w:color="auto" w:fill="FFFFFF"/>
        </w:rPr>
        <w:t>（中华人民共和国教育部令第4</w:t>
      </w:r>
      <w:r>
        <w:rPr>
          <w:rFonts w:ascii="Arial" w:hAnsi="Arial" w:eastAsia="宋体" w:cs="Arial"/>
          <w:color w:val="auto"/>
          <w:sz w:val="24"/>
          <w:shd w:val="clear" w:color="auto" w:fill="FFFFFF"/>
        </w:rPr>
        <w:t>1</w:t>
      </w:r>
      <w:r>
        <w:rPr>
          <w:rFonts w:hint="eastAsia" w:ascii="Arial" w:hAnsi="Arial" w:eastAsia="宋体" w:cs="Arial"/>
          <w:color w:val="auto"/>
          <w:sz w:val="24"/>
          <w:shd w:val="clear" w:color="auto" w:fill="FFFFFF"/>
        </w:rPr>
        <w:t>号）和天津市教委《关于进一步做好普通高校学生学籍学历管理工作的通知》（津教委办[</w:t>
      </w:r>
      <w:r>
        <w:rPr>
          <w:rFonts w:ascii="Arial" w:hAnsi="Arial" w:eastAsia="宋体" w:cs="Arial"/>
          <w:color w:val="auto"/>
          <w:sz w:val="24"/>
          <w:shd w:val="clear" w:color="auto" w:fill="FFFFFF"/>
        </w:rPr>
        <w:t>2017]129</w:t>
      </w:r>
      <w:r>
        <w:rPr>
          <w:rFonts w:hint="eastAsia" w:ascii="Arial" w:hAnsi="Arial" w:eastAsia="宋体" w:cs="Arial"/>
          <w:color w:val="auto"/>
          <w:sz w:val="24"/>
          <w:shd w:val="clear" w:color="auto" w:fill="FFFFFF"/>
        </w:rPr>
        <w:t>号）要求，</w:t>
      </w:r>
      <w:r>
        <w:rPr>
          <w:rFonts w:hint="eastAsia"/>
          <w:color w:val="auto"/>
          <w:sz w:val="24"/>
        </w:rPr>
        <w:t>在完成新生资格复查工作后需填报研究生学籍卡，为确保研究生学籍信息的准确性，请按以下</w:t>
      </w:r>
      <w:r>
        <w:rPr>
          <w:rFonts w:hint="eastAsia"/>
          <w:color w:val="auto"/>
          <w:sz w:val="24"/>
          <w:lang w:eastAsia="zh-CN"/>
        </w:rPr>
        <w:t>要求</w:t>
      </w:r>
      <w:r>
        <w:rPr>
          <w:rFonts w:hint="eastAsia"/>
          <w:color w:val="auto"/>
          <w:sz w:val="24"/>
        </w:rPr>
        <w:t xml:space="preserve">进行： </w:t>
      </w:r>
      <w:r>
        <w:rPr>
          <w:color w:val="auto"/>
          <w:sz w:val="24"/>
        </w:rPr>
        <w:t xml:space="preserve">      </w:t>
      </w:r>
    </w:p>
    <w:p>
      <w:pPr>
        <w:numPr>
          <w:ilvl w:val="0"/>
          <w:numId w:val="0"/>
        </w:numPr>
        <w:spacing w:line="400" w:lineRule="exact"/>
        <w:ind w:firstLine="480" w:firstLineChars="200"/>
        <w:jc w:val="left"/>
        <w:rPr>
          <w:rFonts w:hint="eastAsia"/>
          <w:color w:val="auto"/>
          <w:sz w:val="24"/>
        </w:rPr>
      </w:pPr>
      <w:r>
        <w:rPr>
          <w:rFonts w:hint="eastAsia"/>
          <w:color w:val="auto"/>
          <w:sz w:val="24"/>
          <w:lang w:eastAsia="zh-CN"/>
        </w:rPr>
        <w:t>一、</w:t>
      </w:r>
      <w:r>
        <w:rPr>
          <w:rFonts w:hint="eastAsia"/>
          <w:color w:val="auto"/>
          <w:sz w:val="24"/>
        </w:rPr>
        <w:t>审查合格的研究生补充完善个人信息。</w:t>
      </w:r>
    </w:p>
    <w:p>
      <w:pPr>
        <w:spacing w:line="400" w:lineRule="exact"/>
        <w:ind w:firstLine="480" w:firstLineChars="200"/>
        <w:jc w:val="left"/>
        <w:rPr>
          <w:rFonts w:hint="eastAsia" w:eastAsiaTheme="minorEastAsia"/>
          <w:color w:val="auto"/>
          <w:sz w:val="24"/>
          <w:lang w:val="en-US" w:eastAsia="zh-CN"/>
        </w:rPr>
      </w:pPr>
      <w:r>
        <w:rPr>
          <w:rFonts w:hint="eastAsia"/>
          <w:color w:val="auto"/>
          <w:sz w:val="24"/>
        </w:rPr>
        <w:t>1、2021级新生入校后需在9月30日之前登录本校研究生教育教学管理系统，在系统中的“个人管理”菜单“个人信息维护界面”和“学生入学登记栏目”补充、完善相应的信息</w:t>
      </w:r>
      <w:r>
        <w:rPr>
          <w:rFonts w:hint="eastAsia"/>
          <w:color w:val="auto"/>
          <w:sz w:val="24"/>
          <w:lang w:eastAsia="zh-CN"/>
        </w:rPr>
        <w:t>，空白栏目应填入相应内容</w:t>
      </w:r>
      <w:r>
        <w:rPr>
          <w:rFonts w:hint="eastAsia"/>
          <w:color w:val="auto"/>
          <w:sz w:val="24"/>
        </w:rPr>
        <w:t>（见图一、图二）</w:t>
      </w:r>
      <w:r>
        <w:rPr>
          <w:rFonts w:hint="eastAsia"/>
          <w:color w:val="auto"/>
          <w:sz w:val="24"/>
          <w:lang w:eastAsia="zh-CN"/>
        </w:rPr>
        <w:t>；</w:t>
      </w:r>
    </w:p>
    <w:p>
      <w:pPr>
        <w:numPr>
          <w:ilvl w:val="0"/>
          <w:numId w:val="1"/>
        </w:numPr>
        <w:spacing w:line="400" w:lineRule="exact"/>
        <w:ind w:firstLine="480" w:firstLineChars="200"/>
        <w:jc w:val="left"/>
        <w:rPr>
          <w:color w:val="auto"/>
          <w:sz w:val="24"/>
        </w:rPr>
      </w:pPr>
      <w:r>
        <w:rPr>
          <w:rFonts w:hint="eastAsia"/>
          <w:color w:val="auto"/>
          <w:sz w:val="24"/>
        </w:rPr>
        <w:t>学籍卡片上的个人基础学籍数据如姓名、学号、专业、学院、身份证号等已经内置，置灰区域为本人不可操作修改信息。需将空白栏目如联系方式、家庭成员等信息填写完整。学习工作经历从高中阶段填起</w:t>
      </w:r>
      <w:r>
        <w:rPr>
          <w:rFonts w:hint="eastAsia"/>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jc w:val="left"/>
        <w:textAlignment w:val="auto"/>
        <w:rPr>
          <w:rFonts w:hint="eastAsia" w:eastAsiaTheme="minorEastAsia"/>
          <w:color w:val="auto"/>
          <w:sz w:val="24"/>
          <w:lang w:val="en-US" w:eastAsia="zh-CN"/>
        </w:rPr>
      </w:pPr>
      <w:r>
        <w:rPr>
          <w:rFonts w:hint="eastAsia"/>
          <w:color w:val="auto"/>
          <w:sz w:val="24"/>
          <w:lang w:val="en-US" w:eastAsia="zh-CN"/>
        </w:rPr>
        <w:t>3、</w:t>
      </w:r>
      <w:r>
        <w:rPr>
          <w:rFonts w:hint="eastAsia"/>
          <w:color w:val="auto"/>
          <w:sz w:val="24"/>
        </w:rPr>
        <w:t>如有不正确的信息，可通过提交修改申请进行修改，并持相关证明到研究生院培养办公室办理更正事宜（办公地址：行政中心二层204室）</w:t>
      </w:r>
      <w:r>
        <w:rPr>
          <w:rFonts w:hint="eastAsia"/>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80" w:firstLineChars="200"/>
        <w:jc w:val="left"/>
        <w:textAlignment w:val="auto"/>
        <w:rPr>
          <w:rFonts w:hint="eastAsia"/>
          <w:color w:val="auto"/>
          <w:sz w:val="24"/>
        </w:rPr>
      </w:pPr>
      <w:r>
        <w:rPr>
          <w:rFonts w:hint="eastAsia"/>
          <w:color w:val="auto"/>
          <w:sz w:val="24"/>
          <w:lang w:eastAsia="zh-CN"/>
        </w:rPr>
        <w:t>二、</w:t>
      </w:r>
      <w:r>
        <w:rPr>
          <w:rFonts w:hint="eastAsia"/>
          <w:color w:val="auto"/>
          <w:sz w:val="24"/>
        </w:rPr>
        <w:t>所属研究生培养单位秘书老师在研究生教育教学管理系统中打印并报</w:t>
      </w:r>
      <w:r>
        <w:rPr>
          <w:rFonts w:hint="eastAsia"/>
          <w:color w:val="auto"/>
          <w:sz w:val="24"/>
          <w:lang w:eastAsia="zh-CN"/>
        </w:rPr>
        <w:t>送</w:t>
      </w:r>
      <w:r>
        <w:rPr>
          <w:rFonts w:hint="eastAsia"/>
          <w:color w:val="auto"/>
          <w:sz w:val="24"/>
        </w:rPr>
        <w:t>学籍卡片。</w:t>
      </w:r>
    </w:p>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left"/>
        <w:textAlignment w:val="auto"/>
        <w:rPr>
          <w:color w:val="auto"/>
          <w:sz w:val="24"/>
        </w:rPr>
      </w:pPr>
      <w:r>
        <w:rPr>
          <w:rFonts w:hint="eastAsia"/>
          <w:color w:val="auto"/>
          <w:sz w:val="24"/>
          <w:lang w:val="en-US" w:eastAsia="zh-CN"/>
        </w:rPr>
        <w:t xml:space="preserve">    1</w:t>
      </w:r>
      <w:r>
        <w:rPr>
          <w:rFonts w:hint="eastAsia"/>
          <w:color w:val="auto"/>
          <w:sz w:val="24"/>
        </w:rPr>
        <w:t>、于10月15日前登</w:t>
      </w:r>
      <w:r>
        <w:rPr>
          <w:rFonts w:hint="eastAsia"/>
          <w:color w:val="auto"/>
          <w:sz w:val="24"/>
          <w:lang w:eastAsia="zh-CN"/>
        </w:rPr>
        <w:t>录</w:t>
      </w:r>
      <w:r>
        <w:rPr>
          <w:rFonts w:hint="eastAsia"/>
          <w:color w:val="auto"/>
          <w:sz w:val="24"/>
        </w:rPr>
        <w:t>研究生教育管理系统；</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color w:val="auto"/>
          <w:sz w:val="24"/>
        </w:rPr>
      </w:pPr>
      <w:r>
        <w:rPr>
          <w:rFonts w:hint="eastAsia"/>
          <w:color w:val="auto"/>
          <w:sz w:val="24"/>
        </w:rPr>
        <w:t>2、点击“学籍-综合处理管理-学籍档案卡管理”；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color w:val="auto"/>
          <w:sz w:val="24"/>
        </w:rPr>
      </w:pPr>
      <w:r>
        <w:rPr>
          <w:rFonts w:hint="eastAsia"/>
          <w:color w:val="auto"/>
          <w:sz w:val="24"/>
        </w:rPr>
        <w:t>3、点击页面左上部</w:t>
      </w:r>
      <w:r>
        <w:rPr>
          <w:rFonts w:hint="eastAsia"/>
          <w:color w:val="auto"/>
          <w:sz w:val="24"/>
          <w:lang w:eastAsia="zh-CN"/>
        </w:rPr>
        <w:t>“</w:t>
      </w:r>
      <w:r>
        <w:rPr>
          <w:rFonts w:hint="eastAsia"/>
          <w:color w:val="auto"/>
          <w:sz w:val="24"/>
        </w:rPr>
        <w:t>年级</w:t>
      </w:r>
      <w:r>
        <w:rPr>
          <w:rFonts w:hint="eastAsia"/>
          <w:color w:val="auto"/>
          <w:sz w:val="24"/>
          <w:lang w:eastAsia="zh-CN"/>
        </w:rPr>
        <w:t>”</w:t>
      </w:r>
      <w:r>
        <w:rPr>
          <w:rFonts w:hint="eastAsia"/>
          <w:color w:val="auto"/>
          <w:sz w:val="24"/>
        </w:rPr>
        <w:t>，选择“2021级”；</w:t>
      </w:r>
    </w:p>
    <w:p>
      <w:pPr>
        <w:spacing w:line="400" w:lineRule="exact"/>
        <w:ind w:firstLine="480" w:firstLineChars="200"/>
        <w:jc w:val="left"/>
        <w:rPr>
          <w:color w:val="auto"/>
          <w:sz w:val="24"/>
        </w:rPr>
      </w:pPr>
      <w:r>
        <w:rPr>
          <w:rFonts w:hint="eastAsia"/>
          <w:color w:val="auto"/>
          <w:sz w:val="24"/>
        </w:rPr>
        <w:t>4、点击选择需要打印的研究生即可进行批量打印</w:t>
      </w:r>
      <w:r>
        <w:rPr>
          <w:rFonts w:hint="eastAsia"/>
          <w:color w:val="auto"/>
          <w:sz w:val="24"/>
          <w:lang w:eastAsia="zh-CN"/>
        </w:rPr>
        <w:t>，需打印</w:t>
      </w:r>
      <w:r>
        <w:rPr>
          <w:rFonts w:hint="eastAsia"/>
          <w:color w:val="auto"/>
          <w:sz w:val="24"/>
        </w:rPr>
        <w:t>一式二份（见图三）；</w:t>
      </w:r>
    </w:p>
    <w:p>
      <w:pPr>
        <w:spacing w:line="400" w:lineRule="exact"/>
        <w:ind w:firstLine="480" w:firstLineChars="200"/>
        <w:jc w:val="left"/>
        <w:rPr>
          <w:color w:val="auto"/>
          <w:sz w:val="24"/>
        </w:rPr>
      </w:pPr>
      <w:r>
        <w:rPr>
          <w:rFonts w:hint="eastAsia"/>
          <w:color w:val="auto"/>
          <w:sz w:val="24"/>
        </w:rPr>
        <w:t>5、 打印出2021级学籍卡片后，由学生本人确认签字，于10月15日前由学院汇总</w:t>
      </w:r>
      <w:r>
        <w:rPr>
          <w:rFonts w:hint="eastAsia"/>
          <w:color w:val="auto"/>
          <w:sz w:val="24"/>
          <w:lang w:eastAsia="zh-CN"/>
        </w:rPr>
        <w:t>并</w:t>
      </w:r>
      <w:r>
        <w:rPr>
          <w:rFonts w:hint="eastAsia"/>
          <w:color w:val="auto"/>
          <w:sz w:val="24"/>
        </w:rPr>
        <w:t>审核盖章，</w:t>
      </w:r>
      <w:r>
        <w:rPr>
          <w:rFonts w:hint="eastAsia"/>
          <w:color w:val="auto"/>
          <w:sz w:val="24"/>
          <w:lang w:eastAsia="zh-CN"/>
        </w:rPr>
        <w:t>按学号顺序排列，</w:t>
      </w:r>
      <w:r>
        <w:rPr>
          <w:rFonts w:hint="eastAsia"/>
          <w:color w:val="auto"/>
          <w:sz w:val="24"/>
        </w:rPr>
        <w:t>一份交由学院学办存入学生个人档案，一份交研究生院培养办公室。</w:t>
      </w:r>
    </w:p>
    <w:p>
      <w:pPr>
        <w:spacing w:line="400" w:lineRule="exact"/>
        <w:ind w:firstLine="480" w:firstLineChars="200"/>
        <w:jc w:val="left"/>
        <w:rPr>
          <w:color w:val="auto"/>
          <w:sz w:val="24"/>
        </w:rPr>
      </w:pPr>
      <w:r>
        <w:rPr>
          <w:rFonts w:hint="eastAsia"/>
          <w:color w:val="auto"/>
          <w:sz w:val="24"/>
        </w:rPr>
        <w:t>电子学籍信息关系到每位研究生的切身利益，请各研究生培养单位高度重视并督促研究生及时认真填写完善自己的学籍信息，按期完成此项工作。</w:t>
      </w:r>
    </w:p>
    <w:p>
      <w:pPr>
        <w:spacing w:line="400" w:lineRule="exact"/>
        <w:ind w:firstLine="480" w:firstLineChars="200"/>
        <w:jc w:val="left"/>
        <w:rPr>
          <w:sz w:val="24"/>
        </w:rPr>
      </w:pPr>
    </w:p>
    <w:p>
      <w:pPr>
        <w:spacing w:line="400" w:lineRule="exact"/>
        <w:ind w:firstLine="480" w:firstLineChars="200"/>
        <w:jc w:val="left"/>
        <w:rPr>
          <w:rFonts w:hint="eastAsia" w:eastAsiaTheme="minorEastAsia"/>
          <w:sz w:val="24"/>
          <w:lang w:eastAsia="zh-CN"/>
        </w:rPr>
      </w:pPr>
      <w:r>
        <w:rPr>
          <w:rFonts w:hint="eastAsia"/>
          <w:sz w:val="24"/>
        </w:rPr>
        <w:t>附</w:t>
      </w:r>
      <w:r>
        <w:rPr>
          <w:rFonts w:hint="eastAsia"/>
          <w:sz w:val="24"/>
          <w:lang w:eastAsia="zh-CN"/>
        </w:rPr>
        <w:t>件</w:t>
      </w:r>
      <w:r>
        <w:rPr>
          <w:rFonts w:hint="eastAsia"/>
          <w:sz w:val="24"/>
        </w:rPr>
        <w:t>：</w:t>
      </w:r>
      <w:r>
        <w:rPr>
          <w:rFonts w:hint="eastAsia"/>
        </w:rPr>
        <w:t>图一</w:t>
      </w:r>
      <w:r>
        <w:rPr>
          <w:rFonts w:hint="eastAsia"/>
          <w:lang w:eastAsia="zh-CN"/>
        </w:rPr>
        <w:t>、</w:t>
      </w:r>
      <w:r>
        <w:rPr>
          <w:rFonts w:hint="eastAsia"/>
        </w:rPr>
        <w:t>图</w:t>
      </w:r>
      <w:r>
        <w:rPr>
          <w:rFonts w:hint="eastAsia"/>
          <w:lang w:eastAsia="zh-CN"/>
        </w:rPr>
        <w:t>二、</w:t>
      </w:r>
      <w:r>
        <w:rPr>
          <w:rFonts w:hint="eastAsia"/>
        </w:rPr>
        <w:t>图</w:t>
      </w:r>
      <w:r>
        <w:rPr>
          <w:rFonts w:hint="eastAsia"/>
          <w:lang w:eastAsia="zh-CN"/>
        </w:rPr>
        <w:t>三</w:t>
      </w:r>
    </w:p>
    <w:p>
      <w:pPr>
        <w:spacing w:line="400" w:lineRule="exact"/>
        <w:ind w:left="5746" w:leftChars="2736" w:firstLine="0" w:firstLineChars="0"/>
        <w:jc w:val="left"/>
        <w:rPr>
          <w:sz w:val="24"/>
        </w:rPr>
      </w:pPr>
      <w:r>
        <w:rPr>
          <w:rFonts w:hint="eastAsia"/>
          <w:sz w:val="24"/>
          <w:lang w:val="en-US" w:eastAsia="zh-CN"/>
        </w:rPr>
        <w:t xml:space="preserve">                                                       </w:t>
      </w:r>
      <w:r>
        <w:rPr>
          <w:rFonts w:hint="eastAsia"/>
          <w:sz w:val="24"/>
        </w:rPr>
        <w:t>研究生院</w:t>
      </w:r>
    </w:p>
    <w:p>
      <w:pPr>
        <w:spacing w:line="400" w:lineRule="exact"/>
        <w:jc w:val="left"/>
        <w:rPr>
          <w:sz w:val="24"/>
        </w:rPr>
      </w:pPr>
      <w:r>
        <w:rPr>
          <w:rFonts w:hint="eastAsia"/>
          <w:sz w:val="24"/>
        </w:rPr>
        <w:t xml:space="preserve">                                                2021.9.17</w:t>
      </w:r>
    </w:p>
    <w:p>
      <w:pPr>
        <w:spacing w:line="400" w:lineRule="exact"/>
        <w:ind w:firstLine="480" w:firstLineChars="200"/>
        <w:jc w:val="left"/>
        <w:rPr>
          <w:rFonts w:hint="default" w:eastAsiaTheme="minorEastAsia"/>
          <w:sz w:val="24"/>
          <w:lang w:val="en-US" w:eastAsia="zh-CN"/>
        </w:rPr>
      </w:pPr>
      <w:r>
        <w:rPr>
          <w:rFonts w:hint="eastAsia"/>
          <w:sz w:val="24"/>
          <w:lang w:val="en-US" w:eastAsia="zh-CN"/>
        </w:rPr>
        <w:t>附：</w:t>
      </w:r>
    </w:p>
    <w:p>
      <w:pPr>
        <w:spacing w:line="400" w:lineRule="exact"/>
        <w:ind w:firstLine="480" w:firstLineChars="200"/>
        <w:jc w:val="left"/>
        <w:rPr>
          <w:rFonts w:hint="eastAsia"/>
          <w:sz w:val="24"/>
        </w:rPr>
      </w:pPr>
      <w:r>
        <w:rPr>
          <w:rFonts w:ascii="宋体" w:hAnsi="宋体" w:eastAsia="宋体" w:cs="宋体"/>
          <w:sz w:val="24"/>
        </w:rPr>
        <w:drawing>
          <wp:anchor distT="0" distB="0" distL="114300" distR="114300" simplePos="0" relativeHeight="251659264" behindDoc="0" locked="0" layoutInCell="1" allowOverlap="1">
            <wp:simplePos x="0" y="0"/>
            <wp:positionH relativeFrom="column">
              <wp:posOffset>1066800</wp:posOffset>
            </wp:positionH>
            <wp:positionV relativeFrom="paragraph">
              <wp:posOffset>466725</wp:posOffset>
            </wp:positionV>
            <wp:extent cx="3343275" cy="4050030"/>
            <wp:effectExtent l="0" t="0" r="9525" b="7620"/>
            <wp:wrapTopAndBottom/>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3343275" cy="4050030"/>
                    </a:xfrm>
                    <a:prstGeom prst="rect">
                      <a:avLst/>
                    </a:prstGeom>
                    <a:noFill/>
                    <a:ln w="9525">
                      <a:noFill/>
                    </a:ln>
                  </pic:spPr>
                </pic:pic>
              </a:graphicData>
            </a:graphic>
          </wp:anchor>
        </w:drawing>
      </w:r>
      <w:r>
        <w:rPr>
          <w:rFonts w:hint="eastAsia"/>
        </w:rPr>
        <w:t>图一</w:t>
      </w:r>
    </w:p>
    <w:p>
      <w:pPr>
        <w:spacing w:line="400" w:lineRule="exact"/>
        <w:ind w:firstLine="480" w:firstLineChars="200"/>
        <w:jc w:val="left"/>
        <w:rPr>
          <w:rFonts w:hint="eastAsia"/>
          <w:sz w:val="24"/>
        </w:rPr>
      </w:pPr>
    </w:p>
    <w:p>
      <w:pPr>
        <w:spacing w:line="400" w:lineRule="exact"/>
        <w:ind w:firstLine="480" w:firstLineChars="200"/>
        <w:jc w:val="left"/>
        <w:rPr>
          <w:sz w:val="24"/>
        </w:rPr>
      </w:pPr>
    </w:p>
    <w:p>
      <w:pPr>
        <w:ind w:firstLine="630" w:firstLineChars="300"/>
      </w:pPr>
      <w:r>
        <w:rPr>
          <w:rFonts w:hint="eastAsia"/>
        </w:rPr>
        <w:t>图二、</w:t>
      </w:r>
    </w:p>
    <w:p>
      <w:pPr>
        <w:rPr>
          <w:rFonts w:ascii="宋体" w:hAnsi="宋体" w:eastAsia="宋体" w:cs="宋体"/>
          <w:sz w:val="24"/>
        </w:rPr>
      </w:pPr>
      <w:r>
        <w:rPr>
          <w:rFonts w:ascii="宋体" w:hAnsi="宋体" w:eastAsia="宋体" w:cs="宋体"/>
          <w:sz w:val="24"/>
        </w:rPr>
        <w:drawing>
          <wp:inline distT="0" distB="0" distL="114300" distR="114300">
            <wp:extent cx="5125720" cy="3270885"/>
            <wp:effectExtent l="0" t="0" r="17780"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125720" cy="3270885"/>
                    </a:xfrm>
                    <a:prstGeom prst="rect">
                      <a:avLst/>
                    </a:prstGeom>
                    <a:noFill/>
                    <a:ln w="9525">
                      <a:noFill/>
                    </a:ln>
                  </pic:spPr>
                </pic:pic>
              </a:graphicData>
            </a:graphic>
          </wp:inline>
        </w:drawing>
      </w:r>
    </w:p>
    <w:p>
      <w:pPr>
        <w:rPr>
          <w:rFonts w:ascii="宋体" w:hAnsi="宋体" w:eastAsia="宋体" w:cs="宋体"/>
          <w:sz w:val="24"/>
        </w:rPr>
      </w:pPr>
    </w:p>
    <w:p>
      <w:pPr>
        <w:ind w:firstLine="420" w:firstLineChars="200"/>
      </w:pPr>
      <w:r>
        <w:rPr>
          <w:rFonts w:hint="eastAsia"/>
        </w:rPr>
        <w:t>图三</w:t>
      </w:r>
    </w:p>
    <w:p>
      <w:pPr>
        <w:rPr>
          <w:rFonts w:ascii="宋体" w:hAnsi="宋体" w:eastAsia="宋体" w:cs="宋体"/>
          <w:sz w:val="24"/>
        </w:rPr>
      </w:pPr>
    </w:p>
    <w:p>
      <w:pPr>
        <w:rPr>
          <w:rFonts w:ascii="宋体" w:hAnsi="宋体" w:eastAsia="宋体" w:cs="宋体"/>
          <w:sz w:val="24"/>
        </w:rPr>
      </w:pPr>
      <w:r>
        <w:rPr>
          <w:rFonts w:ascii="宋体" w:hAnsi="宋体" w:eastAsia="宋体" w:cs="宋体"/>
          <w:sz w:val="24"/>
        </w:rPr>
        <w:drawing>
          <wp:inline distT="0" distB="0" distL="114300" distR="114300">
            <wp:extent cx="5496560" cy="6797040"/>
            <wp:effectExtent l="0" t="0" r="8890" b="381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496560" cy="6797040"/>
                    </a:xfrm>
                    <a:prstGeom prst="rect">
                      <a:avLst/>
                    </a:prstGeom>
                    <a:noFill/>
                    <a:ln w="9525">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610A7"/>
    <w:multiLevelType w:val="singleLevel"/>
    <w:tmpl w:val="04E610A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F4"/>
    <w:rsid w:val="002D1CEE"/>
    <w:rsid w:val="003364F4"/>
    <w:rsid w:val="00506ABD"/>
    <w:rsid w:val="00637110"/>
    <w:rsid w:val="00874AD5"/>
    <w:rsid w:val="00A410A9"/>
    <w:rsid w:val="00F939D1"/>
    <w:rsid w:val="419A4937"/>
    <w:rsid w:val="6ED77F8A"/>
    <w:rsid w:val="72350BB1"/>
    <w:rsid w:val="7888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TGU</Company>
  <Pages>3</Pages>
  <Words>133</Words>
  <Characters>763</Characters>
  <Lines>6</Lines>
  <Paragraphs>1</Paragraphs>
  <TotalTime>9</TotalTime>
  <ScaleCrop>false</ScaleCrop>
  <LinksUpToDate>false</LinksUpToDate>
  <CharactersWithSpaces>895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dc:creator>
  <cp:lastModifiedBy>yang</cp:lastModifiedBy>
  <dcterms:modified xsi:type="dcterms:W3CDTF">2021-09-17T08:03:41Z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B31EBD9A892445598C63A693C7797AB9</vt:lpwstr>
  </property>
</Properties>
</file>