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9B5BC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科目名称：纺纱原理</w:t>
      </w:r>
    </w:p>
    <w:p w14:paraId="3DE4B0EE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一、考试的总体要求</w:t>
      </w:r>
    </w:p>
    <w:p w14:paraId="351F70D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“纺纱原理”</w:t>
      </w:r>
      <w:r>
        <w:rPr>
          <w:rFonts w:ascii="仿宋" w:hAnsi="仿宋" w:eastAsia="仿宋"/>
          <w:sz w:val="28"/>
          <w:szCs w:val="28"/>
        </w:rPr>
        <w:t>课程入学考试为招收纺织工程类硕士研究生而实施的选拔性考试。有</w:t>
      </w:r>
      <w:r>
        <w:rPr>
          <w:rFonts w:hint="eastAsia" w:ascii="仿宋" w:hAnsi="仿宋" w:eastAsia="仿宋"/>
          <w:sz w:val="28"/>
          <w:szCs w:val="28"/>
        </w:rPr>
        <w:t>利于选拔具有扎实的纺织专业基础知识和基本技能的高素质人才。要求学生系统地掌握纺纱的基本原理，主要纺纱系统，掌握纺纱加工中原料选配、开松、梳理、精梳、牵伸、加捻、卷绕的基本概念、基本原理及其在成纱工艺中的应用。</w:t>
      </w:r>
    </w:p>
    <w:p w14:paraId="0D97D9AE">
      <w:pPr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二、考试内容</w:t>
      </w:r>
    </w:p>
    <w:p w14:paraId="4D559BAB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</w:rPr>
        <w:t>1．纺纱的基本原理。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纺纱系统的选择，</w:t>
      </w:r>
      <w:r>
        <w:rPr>
          <w:rFonts w:ascii="仿宋" w:hAnsi="仿宋" w:eastAsia="仿宋"/>
          <w:sz w:val="28"/>
          <w:szCs w:val="28"/>
          <w:highlight w:val="none"/>
        </w:rPr>
        <w:t>棉纺纺纱加工系统的加工流程及加工设备。</w:t>
      </w:r>
    </w:p>
    <w:p w14:paraId="26590363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2．棉纤维的选配方法。化学短纤维混纺比例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的确定及选配的依据</w:t>
      </w:r>
      <w:r>
        <w:rPr>
          <w:rFonts w:ascii="仿宋" w:hAnsi="仿宋" w:eastAsia="仿宋"/>
          <w:sz w:val="28"/>
          <w:szCs w:val="28"/>
          <w:highlight w:val="none"/>
        </w:rPr>
        <w:t>。回用原料来源，棉纺回用原料</w:t>
      </w:r>
      <w:r>
        <w:rPr>
          <w:rFonts w:hint="eastAsia" w:ascii="仿宋" w:hAnsi="仿宋" w:eastAsia="仿宋"/>
          <w:sz w:val="28"/>
          <w:szCs w:val="28"/>
          <w:highlight w:val="none"/>
        </w:rPr>
        <w:t>的选配。</w:t>
      </w:r>
    </w:p>
    <w:p w14:paraId="012C884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3.开松与除杂的基本原则。影响开松作用的因素。物理除杂的原理和除杂效果的评</w:t>
      </w:r>
      <w:r>
        <w:rPr>
          <w:rFonts w:hint="eastAsia" w:ascii="仿宋" w:hAnsi="仿宋" w:eastAsia="仿宋"/>
          <w:sz w:val="28"/>
          <w:szCs w:val="28"/>
        </w:rPr>
        <w:t>定。混和料的指标计算，混合方法，混合效果的评定。</w:t>
      </w:r>
    </w:p>
    <w:p w14:paraId="44FA9F4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4.梳理机相邻两针面的作用原理、分析及影响因素。金属针布和弹性针布的基本特</w:t>
      </w:r>
      <w:r>
        <w:rPr>
          <w:rFonts w:hint="eastAsia" w:ascii="仿宋" w:hAnsi="仿宋" w:eastAsia="仿宋"/>
          <w:sz w:val="28"/>
          <w:szCs w:val="28"/>
        </w:rPr>
        <w:t>点。梳理机上锡林的负荷种类及分布，纤维层负荷的分配及意义。梳理过程中的均匀、混合与除杂作用。</w:t>
      </w:r>
    </w:p>
    <w:p w14:paraId="1CDF5CB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5.棉型精梳机的工作周期及运动配合。喂给方式、分离隔距、落纤（棉）隔距、梳</w:t>
      </w:r>
      <w:r>
        <w:rPr>
          <w:rFonts w:hint="eastAsia" w:ascii="仿宋" w:hAnsi="仿宋" w:eastAsia="仿宋"/>
          <w:sz w:val="28"/>
          <w:szCs w:val="28"/>
        </w:rPr>
        <w:t>理隔距、理论落棉率的概念。锡林梳理定位及分离罗拉顺转定时。</w:t>
      </w:r>
    </w:p>
    <w:p w14:paraId="6EA5FC9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6.实现罗拉牵伸的条件。摩擦力界概念及摩擦力界的分布。控制力、引导力的含义</w:t>
      </w:r>
      <w:r>
        <w:rPr>
          <w:rFonts w:hint="eastAsia" w:ascii="仿宋" w:hAnsi="仿宋" w:eastAsia="仿宋"/>
          <w:sz w:val="28"/>
          <w:szCs w:val="28"/>
        </w:rPr>
        <w:t>及其对浮游纤维运动的影响。纤维变速点分布与须条不匀。附加摩擦力界装置及其在牵伸工艺中的应用。牵伸过程中纤维平行伸直的条件及弯钩纤维的伸直效果。纱条不匀分类。自调匀整的含义及自调匀整装置的分类。</w:t>
      </w:r>
    </w:p>
    <w:p w14:paraId="6DF4150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7.捻回、捻回角、捻度和捻幅的含义。捻陷和阻捻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的含义及</w:t>
      </w:r>
      <w:r>
        <w:rPr>
          <w:rFonts w:ascii="仿宋" w:hAnsi="仿宋" w:eastAsia="仿宋"/>
          <w:sz w:val="28"/>
          <w:szCs w:val="28"/>
        </w:rPr>
        <w:t>对加捻区各段纱条捻度的影响。</w:t>
      </w:r>
      <w:r>
        <w:rPr>
          <w:rFonts w:hint="eastAsia" w:ascii="仿宋" w:hAnsi="仿宋" w:eastAsia="仿宋"/>
          <w:sz w:val="28"/>
          <w:szCs w:val="28"/>
        </w:rPr>
        <w:t>真捻的形成过程及稳定捻度。加捻原理在粗纱成形及环锭细纱成形中的应用。</w:t>
      </w:r>
    </w:p>
    <w:p w14:paraId="36A73AA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8.卷绕的基本类型与适用范围。粗纱及环锭纺细纱的卷绕与成形。细纱卷绕过程中</w:t>
      </w:r>
      <w:r>
        <w:rPr>
          <w:rFonts w:hint="eastAsia" w:ascii="仿宋" w:hAnsi="仿宋" w:eastAsia="仿宋"/>
          <w:sz w:val="28"/>
          <w:szCs w:val="28"/>
        </w:rPr>
        <w:t>的张力分布、细纱张力与断头的关系及调控措施。</w:t>
      </w:r>
    </w:p>
    <w:p w14:paraId="161ADB2A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三、主要参考书目</w:t>
      </w:r>
    </w:p>
    <w:p w14:paraId="4B8208D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1.《纺纱原理》，王建坤、李凤艳、张淑洁主编，中国纺织出版社，2020.10</w:t>
      </w:r>
    </w:p>
    <w:p w14:paraId="4941F00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2.《纺纱学》，郁崇文主编，中国纺织出版社，2019.09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9D"/>
    <w:rsid w:val="000A249D"/>
    <w:rsid w:val="00375B7E"/>
    <w:rsid w:val="00AE4B70"/>
    <w:rsid w:val="00D21107"/>
    <w:rsid w:val="0D3A5461"/>
    <w:rsid w:val="193E101D"/>
    <w:rsid w:val="1DCB3757"/>
    <w:rsid w:val="29CC6A8C"/>
    <w:rsid w:val="5DC170F4"/>
    <w:rsid w:val="60104B28"/>
    <w:rsid w:val="62A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780</Words>
  <Characters>800</Characters>
  <Lines>5</Lines>
  <Paragraphs>1</Paragraphs>
  <TotalTime>126</TotalTime>
  <ScaleCrop>false</ScaleCrop>
  <LinksUpToDate>false</LinksUpToDate>
  <CharactersWithSpaces>800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2024-03-06T08:46:00Z</dcterms:created>
  <dc:creator>未定义</dc:creator>
  <cp:lastModifiedBy>张小涛</cp:lastModifiedBy>
  <dcterms:modified xsi:type="dcterms:W3CDTF">2025-02-28T00:19:59Z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eyJoZGlkIjoiYTQzMzI4MzI5ZmI0YWQ1MGQ5Nzc2MmVlOTg0NjAwNzMiLCJ1c2VySWQiOiIyMzY4MTI5MDMifQ==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4D7D4E2ABB834D99B369070A149DBCD1_12</vt:lpwstr>
  </property>
</Properties>
</file>