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D2" w:rsidRDefault="002F74D2" w:rsidP="002F74D2">
      <w:pPr>
        <w:spacing w:beforeLines="100" w:afterLines="100" w:line="460" w:lineRule="exact"/>
        <w:ind w:firstLineChars="200" w:firstLine="602"/>
        <w:jc w:val="center"/>
        <w:rPr>
          <w:rFonts w:ascii="仿宋" w:eastAsia="仿宋" w:hAnsi="仿宋" w:cs="仿宋"/>
          <w:b/>
          <w:sz w:val="30"/>
          <w:szCs w:val="30"/>
        </w:rPr>
      </w:pPr>
      <w:r>
        <w:rPr>
          <w:rFonts w:ascii="仿宋" w:eastAsia="仿宋" w:hAnsi="仿宋" w:cs="仿宋" w:hint="eastAsia"/>
          <w:b/>
          <w:sz w:val="30"/>
          <w:szCs w:val="30"/>
        </w:rPr>
        <w:t>科目名称：人力资源开发与管理</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一、考试的总体要求</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“人力资源开发与管理”是公共管理学硕士研究生入学考试的可选复科目之一。该课程考试的目的在于测试学生是否具有坚实的人力资源管理基本理论知识及处理实际人力资源管理问题的能力。</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考试大纲的内容为基本范围，本课程重在考核对基本概念、基本原理、管理流程和方法的理解和应用。</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二、考试的主要内容</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包含：对以下各个主题中所包含的基本概念、原理、作用、分类、流程和方法。</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1. 人力资源管理的基本原理</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2. 人力资源管理的发展阶段及其特点</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3. 工作分析与设计</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4. 人力资源规划</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5. 员工招聘与培训</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6. 人力资源开发</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7. 职业生涯管理</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8. 绩效管理</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9. 薪酬激励</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10.员工关系管理</w:t>
      </w:r>
    </w:p>
    <w:p w:rsidR="002F74D2" w:rsidRDefault="002F74D2" w:rsidP="002F74D2">
      <w:pPr>
        <w:spacing w:line="460" w:lineRule="exact"/>
        <w:ind w:firstLine="420"/>
        <w:rPr>
          <w:rFonts w:ascii="仿宋" w:eastAsia="仿宋" w:hAnsi="仿宋" w:cs="仿宋"/>
          <w:sz w:val="24"/>
        </w:rPr>
      </w:pPr>
      <w:r>
        <w:rPr>
          <w:rFonts w:ascii="仿宋" w:eastAsia="仿宋" w:hAnsi="仿宋" w:cs="仿宋" w:hint="eastAsia"/>
          <w:sz w:val="24"/>
        </w:rPr>
        <w:t>三、主要参考教材</w:t>
      </w:r>
    </w:p>
    <w:p w:rsidR="002F74D2" w:rsidRDefault="002F74D2" w:rsidP="002F74D2">
      <w:pPr>
        <w:spacing w:line="460" w:lineRule="exact"/>
        <w:ind w:firstLineChars="95" w:firstLine="228"/>
        <w:rPr>
          <w:rFonts w:ascii="仿宋" w:eastAsia="仿宋" w:hAnsi="仿宋" w:cs="仿宋"/>
          <w:sz w:val="24"/>
        </w:rPr>
      </w:pPr>
      <w:r>
        <w:rPr>
          <w:rFonts w:ascii="仿宋" w:eastAsia="仿宋" w:hAnsi="仿宋" w:cs="仿宋" w:hint="eastAsia"/>
          <w:sz w:val="24"/>
        </w:rPr>
        <w:t>《人力资源管理与开发》赵曙明等主编，高等教育出版社，2009年版。</w:t>
      </w:r>
    </w:p>
    <w:p w:rsidR="002F74D2" w:rsidRDefault="002F74D2" w:rsidP="002F74D2">
      <w:pPr>
        <w:spacing w:line="460" w:lineRule="exact"/>
        <w:ind w:firstLineChars="95" w:firstLine="228"/>
        <w:rPr>
          <w:rFonts w:ascii="仿宋" w:eastAsia="仿宋" w:hAnsi="仿宋" w:cs="仿宋"/>
          <w:sz w:val="24"/>
        </w:rPr>
      </w:pPr>
      <w:r>
        <w:rPr>
          <w:rFonts w:ascii="仿宋" w:eastAsia="仿宋" w:hAnsi="仿宋" w:cs="仿宋" w:hint="eastAsia"/>
          <w:sz w:val="24"/>
        </w:rPr>
        <w:t>《人力资源开发——方法与技术》萧鸣政主编，中国人民大学出版社，2015.8</w:t>
      </w:r>
    </w:p>
    <w:p w:rsidR="00B53717" w:rsidRPr="002F74D2" w:rsidRDefault="00B53717"/>
    <w:sectPr w:rsidR="00B53717" w:rsidRPr="002F74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17" w:rsidRDefault="00B53717" w:rsidP="002F74D2">
      <w:r>
        <w:separator/>
      </w:r>
    </w:p>
  </w:endnote>
  <w:endnote w:type="continuationSeparator" w:id="1">
    <w:p w:rsidR="00B53717" w:rsidRDefault="00B53717" w:rsidP="002F7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17" w:rsidRDefault="00B53717" w:rsidP="002F74D2">
      <w:r>
        <w:separator/>
      </w:r>
    </w:p>
  </w:footnote>
  <w:footnote w:type="continuationSeparator" w:id="1">
    <w:p w:rsidR="00B53717" w:rsidRDefault="00B53717" w:rsidP="002F7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4D2"/>
    <w:rsid w:val="002F74D2"/>
    <w:rsid w:val="00B53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4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74D2"/>
    <w:rPr>
      <w:sz w:val="18"/>
      <w:szCs w:val="18"/>
    </w:rPr>
  </w:style>
  <w:style w:type="paragraph" w:styleId="a4">
    <w:name w:val="footer"/>
    <w:basedOn w:val="a"/>
    <w:link w:val="Char0"/>
    <w:uiPriority w:val="99"/>
    <w:semiHidden/>
    <w:unhideWhenUsed/>
    <w:rsid w:val="002F74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74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研究生院综合办</dc:creator>
  <cp:keywords/>
  <dc:description/>
  <cp:lastModifiedBy>研究生院综合办</cp:lastModifiedBy>
  <cp:revision>2</cp:revision>
  <dcterms:created xsi:type="dcterms:W3CDTF">2025-03-04T09:25:00Z</dcterms:created>
  <dcterms:modified xsi:type="dcterms:W3CDTF">2025-03-04T09:25:00Z</dcterms:modified>
</cp:coreProperties>
</file>