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51F9D3D1">
      <w:pPr>
        <w:jc w:val="center"/>
        <w:rPr>
          <w:rFonts w:ascii="Times New Roman" w:hAnsi="Times New Roman" w:eastAsia="宋体"/>
          <w:sz w:val="32"/>
          <w:szCs w:val="32"/>
          <w:lang w:val="zh-CN"/>
        </w:rPr>
      </w:pPr>
    </w:p>
    <w:p w14:paraId="4D1D22C7">
      <w:pPr>
        <w:jc w:val="center"/>
        <w:rPr>
          <w:rFonts w:ascii="Times New Roman" w:hAnsi="Times New Roman" w:eastAsia="宋体"/>
          <w:sz w:val="32"/>
          <w:szCs w:val="32"/>
          <w:lang w:val="zh-CN"/>
        </w:rPr>
      </w:pPr>
      <w:r>
        <w:rPr>
          <w:rFonts w:ascii="Times New Roman" w:hAnsi="Times New Roman" w:eastAsia="宋体"/>
          <w:sz w:val="32"/>
          <w:szCs w:val="32"/>
          <w:lang w:val="zh-CN"/>
        </w:rPr>
        <w:t>天津工业大学硕士研究生入学考试业务课程大纲</w:t>
      </w:r>
    </w:p>
    <w:p w14:paraId="58E1EED3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eastAsia="宋体"/>
          <w:sz w:val="24"/>
          <w:szCs w:val="24"/>
          <w:lang w:val="zh-CN"/>
        </w:rPr>
      </w:pPr>
    </w:p>
    <w:p w14:paraId="293DEBC9">
      <w:pPr>
        <w:autoSpaceDE w:val="0"/>
        <w:autoSpaceDN w:val="0"/>
        <w:adjustRightInd w:val="0"/>
        <w:spacing w:line="360" w:lineRule="auto"/>
        <w:jc w:val="center"/>
        <w:rPr>
          <w:rFonts w:ascii="Times New Roman" w:hAnsi="Times New Roman" w:eastAsia="宋体"/>
          <w:sz w:val="24"/>
          <w:szCs w:val="24"/>
          <w:lang w:val="zh-CN"/>
        </w:rPr>
      </w:pPr>
      <w:r>
        <w:rPr>
          <w:rFonts w:ascii="Times New Roman" w:hAnsi="Times New Roman" w:eastAsia="宋体"/>
          <w:sz w:val="24"/>
          <w:szCs w:val="24"/>
          <w:lang w:val="zh-CN"/>
        </w:rPr>
        <w:t>课程编号：831  课程名称：非织造原理</w:t>
      </w:r>
    </w:p>
    <w:p w14:paraId="6E368D03">
      <w:pPr>
        <w:autoSpaceDE w:val="0"/>
        <w:autoSpaceDN w:val="0"/>
        <w:adjustRightInd w:val="0"/>
        <w:spacing w:before="156"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  <w:lang w:val="zh-CN"/>
        </w:rPr>
        <w:t>一、总体要求</w:t>
      </w:r>
    </w:p>
    <w:p w14:paraId="3F56843C">
      <w:pPr>
        <w:autoSpaceDE w:val="0"/>
        <w:autoSpaceDN w:val="0"/>
        <w:adjustRightInd w:val="0"/>
        <w:spacing w:line="360" w:lineRule="auto"/>
        <w:ind w:firstLine="540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  <w:lang w:val="zh-CN"/>
        </w:rPr>
        <w:t>本考试内容由两部分组成，非织造原理Ⅰ、非织造原理Ⅱ，各占约50%。</w:t>
      </w:r>
    </w:p>
    <w:p w14:paraId="10A51669">
      <w:pPr>
        <w:autoSpaceDE w:val="0"/>
        <w:autoSpaceDN w:val="0"/>
        <w:adjustRightInd w:val="0"/>
        <w:spacing w:line="360" w:lineRule="auto"/>
        <w:ind w:firstLine="540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  <w:lang w:val="zh-CN"/>
        </w:rPr>
        <w:t>非织造原理课程要求考生掌握短纤维干法、湿法成网和聚合物直接成网法的成网及固网工艺流程、常用设备原理、过程参数及</w:t>
      </w:r>
      <w:r>
        <w:rPr>
          <w:rFonts w:hint="eastAsia" w:ascii="Times New Roman" w:hAnsi="Times New Roman" w:eastAsia="宋体"/>
          <w:sz w:val="24"/>
          <w:szCs w:val="24"/>
          <w:lang w:val="zh-CN"/>
        </w:rPr>
        <w:t>其对结构性能的影响</w:t>
      </w:r>
      <w:r>
        <w:rPr>
          <w:rFonts w:ascii="Times New Roman" w:hAnsi="Times New Roman" w:eastAsia="宋体"/>
          <w:sz w:val="24"/>
          <w:szCs w:val="24"/>
          <w:lang w:val="zh-CN"/>
        </w:rPr>
        <w:t>，能根据产品性能要求进行工艺设计。</w:t>
      </w:r>
    </w:p>
    <w:p w14:paraId="28295C1C">
      <w:pPr>
        <w:autoSpaceDE w:val="0"/>
        <w:autoSpaceDN w:val="0"/>
        <w:adjustRightInd w:val="0"/>
        <w:spacing w:before="156"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  <w:lang w:val="zh-CN"/>
        </w:rPr>
        <w:t>二、考试内容</w:t>
      </w:r>
    </w:p>
    <w:p w14:paraId="5D3222F5">
      <w:pPr>
        <w:autoSpaceDE w:val="0"/>
        <w:autoSpaceDN w:val="0"/>
        <w:adjustRightInd w:val="0"/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  <w:lang w:val="zh-CN"/>
        </w:rPr>
        <w:t>（一）非织造原理Ⅰ内容包括：</w:t>
      </w:r>
    </w:p>
    <w:p w14:paraId="3F124B65">
      <w:pPr>
        <w:autoSpaceDE w:val="0"/>
        <w:autoSpaceDN w:val="0"/>
        <w:adjustRightInd w:val="0"/>
        <w:spacing w:line="360" w:lineRule="auto"/>
        <w:ind w:left="945" w:hanging="420"/>
        <w:rPr>
          <w:rFonts w:ascii="Times New Roman" w:hAnsi="Times New Roman" w:eastAsia="宋体"/>
          <w:sz w:val="24"/>
          <w:szCs w:val="24"/>
          <w:lang w:val="zh-CN"/>
        </w:rPr>
      </w:pPr>
      <w:r>
        <w:rPr>
          <w:rFonts w:ascii="Times New Roman" w:hAnsi="Times New Roman" w:eastAsia="宋体"/>
          <w:sz w:val="24"/>
          <w:szCs w:val="24"/>
        </w:rPr>
        <w:t>1</w:t>
      </w:r>
      <w:r>
        <w:rPr>
          <w:rFonts w:ascii="Times New Roman" w:hAnsi="Times New Roman" w:eastAsia="宋体"/>
          <w:sz w:val="24"/>
          <w:szCs w:val="24"/>
          <w:lang w:val="zh-CN"/>
        </w:rPr>
        <w:t>、非织造布的定义、分类及应用。</w:t>
      </w:r>
    </w:p>
    <w:p w14:paraId="2D73762E">
      <w:pPr>
        <w:autoSpaceDE w:val="0"/>
        <w:autoSpaceDN w:val="0"/>
        <w:adjustRightInd w:val="0"/>
        <w:spacing w:line="360" w:lineRule="auto"/>
        <w:ind w:left="945" w:hanging="420"/>
        <w:rPr>
          <w:rFonts w:ascii="Times New Roman" w:hAnsi="Times New Roman" w:eastAsia="宋体"/>
          <w:sz w:val="24"/>
          <w:szCs w:val="24"/>
          <w:lang w:val="zh-CN"/>
        </w:rPr>
      </w:pPr>
      <w:r>
        <w:rPr>
          <w:rFonts w:ascii="Times New Roman" w:hAnsi="Times New Roman" w:eastAsia="宋体"/>
          <w:sz w:val="24"/>
          <w:szCs w:val="24"/>
        </w:rPr>
        <w:t>2</w:t>
      </w:r>
      <w:r>
        <w:rPr>
          <w:rFonts w:ascii="Times New Roman" w:hAnsi="Times New Roman" w:eastAsia="宋体"/>
          <w:sz w:val="24"/>
          <w:szCs w:val="24"/>
          <w:lang w:val="zh-CN"/>
        </w:rPr>
        <w:t>、梳理前准备工序的任务及原料选配。</w:t>
      </w:r>
    </w:p>
    <w:p w14:paraId="2862488C">
      <w:pPr>
        <w:autoSpaceDE w:val="0"/>
        <w:autoSpaceDN w:val="0"/>
        <w:adjustRightInd w:val="0"/>
        <w:spacing w:line="360" w:lineRule="auto"/>
        <w:ind w:left="945" w:hanging="420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3</w:t>
      </w:r>
      <w:r>
        <w:rPr>
          <w:rFonts w:ascii="Times New Roman" w:hAnsi="Times New Roman" w:eastAsia="宋体"/>
          <w:sz w:val="24"/>
          <w:szCs w:val="24"/>
          <w:lang w:val="zh-CN"/>
        </w:rPr>
        <w:t>、梳理原理、成网原理及方法和特点，梳理工艺设计。</w:t>
      </w:r>
    </w:p>
    <w:p w14:paraId="2F1B418A">
      <w:pPr>
        <w:autoSpaceDE w:val="0"/>
        <w:autoSpaceDN w:val="0"/>
        <w:adjustRightInd w:val="0"/>
        <w:spacing w:line="360" w:lineRule="auto"/>
        <w:ind w:left="945" w:hanging="420"/>
        <w:rPr>
          <w:rFonts w:ascii="Times New Roman" w:hAnsi="Times New Roman" w:eastAsia="宋体"/>
          <w:sz w:val="24"/>
          <w:szCs w:val="24"/>
          <w:lang w:val="zh-CN"/>
        </w:rPr>
      </w:pPr>
      <w:r>
        <w:rPr>
          <w:rFonts w:ascii="Times New Roman" w:hAnsi="Times New Roman" w:eastAsia="宋体"/>
          <w:sz w:val="24"/>
          <w:szCs w:val="24"/>
        </w:rPr>
        <w:t>4</w:t>
      </w:r>
      <w:r>
        <w:rPr>
          <w:rFonts w:ascii="Times New Roman" w:hAnsi="Times New Roman" w:eastAsia="宋体"/>
          <w:sz w:val="24"/>
          <w:szCs w:val="24"/>
          <w:lang w:val="zh-CN"/>
        </w:rPr>
        <w:t>、成网方法及特点，铺网方法、特点及工艺</w:t>
      </w:r>
      <w:r>
        <w:rPr>
          <w:rFonts w:hint="eastAsia" w:ascii="Times New Roman" w:hAnsi="Times New Roman" w:eastAsia="宋体"/>
          <w:sz w:val="24"/>
          <w:szCs w:val="24"/>
          <w:lang w:val="zh-CN"/>
        </w:rPr>
        <w:t>设计</w:t>
      </w:r>
      <w:r>
        <w:rPr>
          <w:rFonts w:ascii="Times New Roman" w:hAnsi="Times New Roman" w:eastAsia="宋体"/>
          <w:sz w:val="24"/>
          <w:szCs w:val="24"/>
          <w:lang w:val="zh-CN"/>
        </w:rPr>
        <w:t>。</w:t>
      </w:r>
    </w:p>
    <w:p w14:paraId="7FA43A57">
      <w:pPr>
        <w:autoSpaceDE w:val="0"/>
        <w:autoSpaceDN w:val="0"/>
        <w:adjustRightInd w:val="0"/>
        <w:spacing w:line="360" w:lineRule="auto"/>
        <w:ind w:left="945" w:hanging="420"/>
        <w:rPr>
          <w:rFonts w:ascii="Times New Roman" w:hAnsi="Times New Roman" w:eastAsia="宋体"/>
          <w:sz w:val="24"/>
          <w:szCs w:val="24"/>
          <w:lang w:val="zh-CN"/>
        </w:rPr>
      </w:pPr>
      <w:r>
        <w:rPr>
          <w:rFonts w:ascii="Times New Roman" w:hAnsi="Times New Roman" w:eastAsia="宋体"/>
          <w:sz w:val="24"/>
          <w:szCs w:val="24"/>
        </w:rPr>
        <w:t>5</w:t>
      </w:r>
      <w:r>
        <w:rPr>
          <w:rFonts w:ascii="Times New Roman" w:hAnsi="Times New Roman" w:eastAsia="宋体"/>
          <w:sz w:val="24"/>
          <w:szCs w:val="24"/>
          <w:lang w:val="zh-CN"/>
        </w:rPr>
        <w:t>、针刺固网原理、针刺机构作用及特点、针刺工艺参数设计及对产品性能的影响。</w:t>
      </w:r>
    </w:p>
    <w:p w14:paraId="00A5C605">
      <w:pPr>
        <w:autoSpaceDE w:val="0"/>
        <w:autoSpaceDN w:val="0"/>
        <w:adjustRightInd w:val="0"/>
        <w:spacing w:line="360" w:lineRule="auto"/>
        <w:ind w:left="945" w:hanging="420"/>
        <w:rPr>
          <w:rFonts w:ascii="Times New Roman" w:hAnsi="Times New Roman" w:eastAsia="宋体"/>
          <w:sz w:val="24"/>
          <w:szCs w:val="24"/>
          <w:lang w:val="zh-CN"/>
        </w:rPr>
      </w:pPr>
      <w:r>
        <w:rPr>
          <w:rFonts w:ascii="Times New Roman" w:hAnsi="Times New Roman" w:eastAsia="宋体"/>
          <w:sz w:val="24"/>
          <w:szCs w:val="24"/>
        </w:rPr>
        <w:t>6</w:t>
      </w:r>
      <w:r>
        <w:rPr>
          <w:rFonts w:ascii="Times New Roman" w:hAnsi="Times New Roman" w:eastAsia="宋体"/>
          <w:sz w:val="24"/>
          <w:szCs w:val="24"/>
          <w:lang w:val="zh-CN"/>
        </w:rPr>
        <w:t>、水刺固网原理、水刺机构作用及特点、水刺工艺参数设计及对产品性能的影响。</w:t>
      </w:r>
    </w:p>
    <w:p w14:paraId="483D826E">
      <w:pPr>
        <w:autoSpaceDE w:val="0"/>
        <w:autoSpaceDN w:val="0"/>
        <w:adjustRightInd w:val="0"/>
        <w:spacing w:line="360" w:lineRule="auto"/>
        <w:ind w:left="945" w:hanging="420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7</w:t>
      </w:r>
      <w:r>
        <w:rPr>
          <w:rFonts w:ascii="Times New Roman" w:hAnsi="Times New Roman" w:eastAsia="宋体"/>
          <w:sz w:val="24"/>
          <w:szCs w:val="24"/>
          <w:lang w:val="zh-CN"/>
        </w:rPr>
        <w:t>、热粘合固网原理、热粘合机构作用及特点、热粘合工艺参数设计及对产品性能的影响。</w:t>
      </w:r>
    </w:p>
    <w:p w14:paraId="66E5BB69">
      <w:pPr>
        <w:autoSpaceDE w:val="0"/>
        <w:autoSpaceDN w:val="0"/>
        <w:adjustRightInd w:val="0"/>
        <w:spacing w:line="360" w:lineRule="auto"/>
        <w:ind w:left="945" w:hanging="420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8</w:t>
      </w:r>
      <w:r>
        <w:rPr>
          <w:rFonts w:ascii="Times New Roman" w:hAnsi="Times New Roman" w:eastAsia="宋体"/>
          <w:sz w:val="24"/>
          <w:szCs w:val="24"/>
          <w:lang w:val="zh-CN"/>
        </w:rPr>
        <w:t>、化学粘合固网原理、化学粘合机构作用及特点、化学粘合工艺参数设计及对产品性能的影响。</w:t>
      </w:r>
    </w:p>
    <w:p w14:paraId="71F2E9F2">
      <w:pPr>
        <w:autoSpaceDE w:val="0"/>
        <w:autoSpaceDN w:val="0"/>
        <w:adjustRightInd w:val="0"/>
        <w:spacing w:line="360" w:lineRule="auto"/>
        <w:ind w:left="945" w:hanging="420"/>
        <w:rPr>
          <w:rFonts w:ascii="Times New Roman" w:hAnsi="Times New Roman" w:eastAsia="宋体"/>
          <w:sz w:val="24"/>
          <w:szCs w:val="24"/>
          <w:lang w:val="zh-CN"/>
        </w:rPr>
      </w:pPr>
      <w:r>
        <w:rPr>
          <w:rFonts w:ascii="Times New Roman" w:hAnsi="Times New Roman" w:eastAsia="宋体"/>
          <w:sz w:val="24"/>
          <w:szCs w:val="24"/>
        </w:rPr>
        <w:t>9</w:t>
      </w:r>
      <w:r>
        <w:rPr>
          <w:rFonts w:ascii="Times New Roman" w:hAnsi="Times New Roman" w:eastAsia="宋体"/>
          <w:sz w:val="24"/>
          <w:szCs w:val="24"/>
          <w:lang w:val="zh-CN"/>
        </w:rPr>
        <w:t>、浆粕气流成网原理、工艺流程、特点及产品应用。</w:t>
      </w:r>
    </w:p>
    <w:p w14:paraId="3BFE135A">
      <w:pPr>
        <w:autoSpaceDE w:val="0"/>
        <w:autoSpaceDN w:val="0"/>
        <w:adjustRightInd w:val="0"/>
        <w:spacing w:line="360" w:lineRule="auto"/>
        <w:ind w:left="945" w:hanging="420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10、湿法成网原理、工艺流程、特点及产品应用。</w:t>
      </w:r>
    </w:p>
    <w:p w14:paraId="7E21CE87">
      <w:pPr>
        <w:autoSpaceDE w:val="0"/>
        <w:autoSpaceDN w:val="0"/>
        <w:adjustRightInd w:val="0"/>
        <w:spacing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  <w:lang w:val="zh-CN"/>
        </w:rPr>
        <w:t>（二）非织造原理Ⅱ内容包括：</w:t>
      </w:r>
    </w:p>
    <w:p w14:paraId="253ACF84">
      <w:pPr>
        <w:autoSpaceDE w:val="0"/>
        <w:autoSpaceDN w:val="0"/>
        <w:adjustRightInd w:val="0"/>
        <w:spacing w:line="360" w:lineRule="auto"/>
        <w:ind w:left="945" w:hanging="420"/>
        <w:rPr>
          <w:rFonts w:ascii="Times New Roman" w:hAnsi="Times New Roman" w:eastAsia="宋体"/>
          <w:sz w:val="24"/>
          <w:szCs w:val="24"/>
          <w:lang w:val="zh-CN"/>
        </w:rPr>
      </w:pPr>
      <w:r>
        <w:rPr>
          <w:rFonts w:ascii="Times New Roman" w:hAnsi="Times New Roman" w:eastAsia="宋体"/>
          <w:sz w:val="24"/>
          <w:szCs w:val="24"/>
        </w:rPr>
        <w:t>1</w:t>
      </w:r>
      <w:r>
        <w:rPr>
          <w:rFonts w:ascii="Times New Roman" w:hAnsi="Times New Roman" w:eastAsia="宋体"/>
          <w:sz w:val="24"/>
          <w:szCs w:val="24"/>
          <w:lang w:val="zh-CN"/>
        </w:rPr>
        <w:t>、聚合物直接成网法分类、特点及应用。</w:t>
      </w:r>
    </w:p>
    <w:p w14:paraId="5DA28989">
      <w:pPr>
        <w:autoSpaceDE w:val="0"/>
        <w:autoSpaceDN w:val="0"/>
        <w:adjustRightInd w:val="0"/>
        <w:spacing w:line="360" w:lineRule="auto"/>
        <w:ind w:left="945" w:hanging="420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2</w:t>
      </w:r>
      <w:r>
        <w:rPr>
          <w:rFonts w:ascii="Times New Roman" w:hAnsi="Times New Roman" w:eastAsia="宋体"/>
          <w:sz w:val="24"/>
          <w:szCs w:val="24"/>
          <w:lang w:val="zh-CN"/>
        </w:rPr>
        <w:t>、成纤聚合物性能、热机械曲线与成纤性能关系。</w:t>
      </w:r>
    </w:p>
    <w:p w14:paraId="1D6C8EBB">
      <w:pPr>
        <w:autoSpaceDE w:val="0"/>
        <w:autoSpaceDN w:val="0"/>
        <w:adjustRightInd w:val="0"/>
        <w:spacing w:line="360" w:lineRule="auto"/>
        <w:ind w:left="945" w:hanging="420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3</w:t>
      </w:r>
      <w:r>
        <w:rPr>
          <w:rFonts w:ascii="Times New Roman" w:hAnsi="Times New Roman" w:eastAsia="宋体"/>
          <w:sz w:val="24"/>
          <w:szCs w:val="24"/>
          <w:lang w:val="zh-CN"/>
        </w:rPr>
        <w:t>、纺丝流变学概念、切力变稀的原因和流动曲线对纤维生产的意义。</w:t>
      </w:r>
    </w:p>
    <w:p w14:paraId="0039B4A5">
      <w:pPr>
        <w:autoSpaceDE w:val="0"/>
        <w:autoSpaceDN w:val="0"/>
        <w:adjustRightInd w:val="0"/>
        <w:spacing w:line="360" w:lineRule="auto"/>
        <w:ind w:left="945" w:hanging="420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4</w:t>
      </w:r>
      <w:r>
        <w:rPr>
          <w:rFonts w:ascii="Times New Roman" w:hAnsi="Times New Roman" w:eastAsia="宋体"/>
          <w:sz w:val="24"/>
          <w:szCs w:val="24"/>
          <w:lang w:val="zh-CN"/>
        </w:rPr>
        <w:t>、熔体挤出细流类型及转变。</w:t>
      </w:r>
    </w:p>
    <w:p w14:paraId="029A48A5">
      <w:pPr>
        <w:autoSpaceDE w:val="0"/>
        <w:autoSpaceDN w:val="0"/>
        <w:adjustRightInd w:val="0"/>
        <w:spacing w:line="360" w:lineRule="auto"/>
        <w:ind w:left="945" w:hanging="420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5</w:t>
      </w:r>
      <w:r>
        <w:rPr>
          <w:rFonts w:ascii="Times New Roman" w:hAnsi="Times New Roman" w:eastAsia="宋体"/>
          <w:sz w:val="24"/>
          <w:szCs w:val="24"/>
          <w:lang w:val="zh-CN"/>
        </w:rPr>
        <w:t>、纺丝流体的可纺性及表征方法、熔体破裂机理。</w:t>
      </w:r>
    </w:p>
    <w:p w14:paraId="31D5F58D">
      <w:pPr>
        <w:autoSpaceDE w:val="0"/>
        <w:autoSpaceDN w:val="0"/>
        <w:adjustRightInd w:val="0"/>
        <w:spacing w:line="360" w:lineRule="auto"/>
        <w:ind w:left="945" w:hanging="420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6、</w:t>
      </w:r>
      <w:r>
        <w:rPr>
          <w:rFonts w:ascii="Times New Roman" w:hAnsi="Times New Roman" w:eastAsia="宋体"/>
          <w:sz w:val="24"/>
          <w:szCs w:val="24"/>
          <w:lang w:val="zh-CN"/>
        </w:rPr>
        <w:t>纺粘法非织造切片原料及干燥。</w:t>
      </w:r>
    </w:p>
    <w:p w14:paraId="68627C0A">
      <w:pPr>
        <w:autoSpaceDE w:val="0"/>
        <w:autoSpaceDN w:val="0"/>
        <w:adjustRightInd w:val="0"/>
        <w:spacing w:line="360" w:lineRule="auto"/>
        <w:ind w:left="945" w:hanging="420"/>
        <w:rPr>
          <w:rFonts w:ascii="Times New Roman" w:hAnsi="Times New Roman" w:eastAsia="宋体"/>
          <w:sz w:val="24"/>
          <w:szCs w:val="24"/>
          <w:lang w:val="zh-CN"/>
        </w:rPr>
      </w:pPr>
      <w:r>
        <w:rPr>
          <w:rFonts w:ascii="Times New Roman" w:hAnsi="Times New Roman" w:eastAsia="宋体"/>
          <w:sz w:val="24"/>
          <w:szCs w:val="24"/>
          <w:lang w:val="zh-CN"/>
        </w:rPr>
        <w:t>7、纺丝工艺原理、熔融纺丝设备作用及特点。</w:t>
      </w:r>
    </w:p>
    <w:p w14:paraId="24E0AFFE">
      <w:pPr>
        <w:autoSpaceDE w:val="0"/>
        <w:autoSpaceDN w:val="0"/>
        <w:adjustRightInd w:val="0"/>
        <w:spacing w:line="360" w:lineRule="auto"/>
        <w:ind w:left="945" w:hanging="420"/>
        <w:rPr>
          <w:rFonts w:ascii="Times New Roman" w:hAnsi="Times New Roman" w:eastAsia="宋体"/>
          <w:sz w:val="24"/>
          <w:szCs w:val="24"/>
          <w:lang w:val="zh-CN"/>
        </w:rPr>
      </w:pPr>
      <w:r>
        <w:rPr>
          <w:rFonts w:ascii="Times New Roman" w:hAnsi="Times New Roman" w:eastAsia="宋体"/>
          <w:sz w:val="24"/>
          <w:szCs w:val="24"/>
        </w:rPr>
        <w:t>8、</w:t>
      </w:r>
      <w:r>
        <w:rPr>
          <w:rFonts w:ascii="Times New Roman" w:hAnsi="Times New Roman" w:eastAsia="宋体"/>
          <w:sz w:val="24"/>
          <w:szCs w:val="24"/>
          <w:lang w:val="zh-CN"/>
        </w:rPr>
        <w:t>冷却牵伸方法及工艺原理、分丝铺网方法及工艺原理。</w:t>
      </w:r>
    </w:p>
    <w:p w14:paraId="5D0A424E">
      <w:pPr>
        <w:autoSpaceDE w:val="0"/>
        <w:autoSpaceDN w:val="0"/>
        <w:adjustRightInd w:val="0"/>
        <w:spacing w:line="360" w:lineRule="auto"/>
        <w:ind w:left="945" w:hanging="420"/>
        <w:rPr>
          <w:rFonts w:ascii="Times New Roman" w:hAnsi="Times New Roman" w:eastAsia="宋体"/>
          <w:sz w:val="24"/>
          <w:szCs w:val="24"/>
          <w:lang w:val="zh-CN"/>
        </w:rPr>
      </w:pPr>
      <w:r>
        <w:rPr>
          <w:rFonts w:ascii="Times New Roman" w:hAnsi="Times New Roman" w:eastAsia="宋体"/>
          <w:sz w:val="24"/>
          <w:szCs w:val="24"/>
        </w:rPr>
        <w:t>9</w:t>
      </w:r>
      <w:r>
        <w:rPr>
          <w:rFonts w:ascii="Times New Roman" w:hAnsi="Times New Roman" w:eastAsia="宋体"/>
          <w:sz w:val="24"/>
          <w:szCs w:val="24"/>
          <w:lang w:val="zh-CN"/>
        </w:rPr>
        <w:t>、纺粘生产工艺及产量</w:t>
      </w:r>
      <w:r>
        <w:rPr>
          <w:rFonts w:hint="eastAsia" w:ascii="Times New Roman" w:hAnsi="Times New Roman" w:eastAsia="宋体"/>
          <w:sz w:val="24"/>
          <w:szCs w:val="24"/>
          <w:lang w:val="zh-CN"/>
        </w:rPr>
        <w:t>设计</w:t>
      </w:r>
      <w:r>
        <w:rPr>
          <w:rFonts w:ascii="Times New Roman" w:hAnsi="Times New Roman" w:eastAsia="宋体"/>
          <w:sz w:val="24"/>
          <w:szCs w:val="24"/>
          <w:lang w:val="zh-CN"/>
        </w:rPr>
        <w:t>。</w:t>
      </w:r>
    </w:p>
    <w:p w14:paraId="30E00B09">
      <w:pPr>
        <w:autoSpaceDE w:val="0"/>
        <w:autoSpaceDN w:val="0"/>
        <w:adjustRightInd w:val="0"/>
        <w:spacing w:line="360" w:lineRule="auto"/>
        <w:ind w:left="945" w:hanging="420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10、熔喷</w:t>
      </w:r>
      <w:r>
        <w:rPr>
          <w:rFonts w:ascii="Times New Roman" w:hAnsi="Times New Roman" w:eastAsia="宋体"/>
          <w:sz w:val="24"/>
          <w:szCs w:val="24"/>
          <w:lang w:val="zh-CN"/>
        </w:rPr>
        <w:t>法非织造原料及工艺原理、工艺参数设计及对产品结构与性能的影响。</w:t>
      </w:r>
    </w:p>
    <w:p w14:paraId="0403570A">
      <w:pPr>
        <w:autoSpaceDE w:val="0"/>
        <w:autoSpaceDN w:val="0"/>
        <w:adjustRightInd w:val="0"/>
        <w:spacing w:line="360" w:lineRule="auto"/>
        <w:ind w:left="945" w:hanging="420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11、</w:t>
      </w:r>
      <w:r>
        <w:rPr>
          <w:rFonts w:hint="eastAsia" w:ascii="Times New Roman" w:hAnsi="Times New Roman" w:eastAsia="宋体"/>
          <w:sz w:val="24"/>
          <w:szCs w:val="24"/>
          <w:lang w:eastAsia="zh-CN"/>
        </w:rPr>
        <w:t>非织造</w:t>
      </w:r>
      <w:r>
        <w:rPr>
          <w:rFonts w:ascii="Times New Roman" w:hAnsi="Times New Roman" w:eastAsia="宋体"/>
          <w:sz w:val="24"/>
          <w:szCs w:val="24"/>
        </w:rPr>
        <w:t>复合技术及其产品特点与应用。</w:t>
      </w:r>
    </w:p>
    <w:p w14:paraId="0B9621FE">
      <w:pPr>
        <w:autoSpaceDE w:val="0"/>
        <w:autoSpaceDN w:val="0"/>
        <w:adjustRightInd w:val="0"/>
        <w:spacing w:line="360" w:lineRule="auto"/>
        <w:ind w:left="945" w:hanging="420"/>
        <w:rPr>
          <w:rFonts w:ascii="Times New Roman" w:hAnsi="Times New Roman" w:eastAsia="宋体"/>
          <w:sz w:val="24"/>
          <w:szCs w:val="24"/>
          <w:lang w:val="zh-CN"/>
        </w:rPr>
      </w:pPr>
      <w:r>
        <w:rPr>
          <w:rFonts w:ascii="Times New Roman" w:hAnsi="Times New Roman" w:eastAsia="宋体"/>
          <w:sz w:val="24"/>
          <w:szCs w:val="24"/>
        </w:rPr>
        <w:t>12、闪蒸法、膜裂法和静电纺丝工艺原理及产品特点和应用。</w:t>
      </w:r>
    </w:p>
    <w:p w14:paraId="04CBC8DC">
      <w:pPr>
        <w:autoSpaceDE w:val="0"/>
        <w:autoSpaceDN w:val="0"/>
        <w:adjustRightInd w:val="0"/>
        <w:spacing w:before="156"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  <w:lang w:val="zh-CN"/>
        </w:rPr>
        <w:t>三、试题类型及比例</w:t>
      </w:r>
    </w:p>
    <w:p w14:paraId="66C89CAA">
      <w:pPr>
        <w:autoSpaceDE w:val="0"/>
        <w:autoSpaceDN w:val="0"/>
        <w:adjustRightInd w:val="0"/>
        <w:spacing w:line="360" w:lineRule="auto"/>
        <w:ind w:firstLine="540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1</w:t>
      </w:r>
      <w:r>
        <w:rPr>
          <w:rFonts w:ascii="Times New Roman" w:hAnsi="Times New Roman" w:eastAsia="宋体"/>
          <w:sz w:val="24"/>
          <w:szCs w:val="24"/>
          <w:lang w:val="zh-CN"/>
        </w:rPr>
        <w:t>、</w:t>
      </w:r>
      <w:r>
        <w:rPr>
          <w:rFonts w:hint="eastAsia" w:ascii="Times New Roman" w:hAnsi="Times New Roman" w:eastAsia="宋体"/>
          <w:sz w:val="24"/>
          <w:szCs w:val="24"/>
          <w:lang w:val="zh-CN"/>
        </w:rPr>
        <w:t>判断改错</w:t>
      </w:r>
      <w:r>
        <w:rPr>
          <w:rFonts w:ascii="Times New Roman" w:hAnsi="Times New Roman" w:eastAsia="宋体"/>
          <w:sz w:val="24"/>
          <w:szCs w:val="24"/>
          <w:lang w:val="zh-CN"/>
        </w:rPr>
        <w:t>题：本题</w:t>
      </w:r>
      <w:r>
        <w:rPr>
          <w:rFonts w:ascii="Times New Roman" w:hAnsi="Times New Roman" w:eastAsia="宋体"/>
          <w:sz w:val="24"/>
          <w:szCs w:val="24"/>
        </w:rPr>
        <w:t>10</w:t>
      </w:r>
      <w:r>
        <w:rPr>
          <w:rFonts w:ascii="Times New Roman" w:hAnsi="Times New Roman" w:eastAsia="宋体"/>
          <w:sz w:val="24"/>
          <w:szCs w:val="24"/>
          <w:lang w:val="zh-CN"/>
        </w:rPr>
        <w:t>个小题，每小题</w:t>
      </w:r>
      <w:r>
        <w:rPr>
          <w:rFonts w:ascii="Times New Roman" w:hAnsi="Times New Roman" w:eastAsia="宋体"/>
          <w:sz w:val="24"/>
          <w:szCs w:val="24"/>
        </w:rPr>
        <w:t>3</w:t>
      </w:r>
      <w:r>
        <w:rPr>
          <w:rFonts w:ascii="Times New Roman" w:hAnsi="Times New Roman" w:eastAsia="宋体"/>
          <w:sz w:val="24"/>
          <w:szCs w:val="24"/>
          <w:lang w:val="zh-CN"/>
        </w:rPr>
        <w:t>分，共</w:t>
      </w:r>
      <w:r>
        <w:rPr>
          <w:rFonts w:ascii="Times New Roman" w:hAnsi="Times New Roman" w:eastAsia="宋体"/>
          <w:sz w:val="24"/>
          <w:szCs w:val="24"/>
        </w:rPr>
        <w:t>30</w:t>
      </w:r>
      <w:r>
        <w:rPr>
          <w:rFonts w:ascii="Times New Roman" w:hAnsi="Times New Roman" w:eastAsia="宋体"/>
          <w:sz w:val="24"/>
          <w:szCs w:val="24"/>
          <w:lang w:val="zh-CN"/>
        </w:rPr>
        <w:t>分，占</w:t>
      </w:r>
      <w:r>
        <w:rPr>
          <w:rFonts w:ascii="Times New Roman" w:hAnsi="Times New Roman" w:eastAsia="宋体"/>
          <w:sz w:val="24"/>
          <w:szCs w:val="24"/>
        </w:rPr>
        <w:t>20%</w:t>
      </w:r>
      <w:r>
        <w:rPr>
          <w:rFonts w:ascii="Times New Roman" w:hAnsi="Times New Roman" w:eastAsia="宋体"/>
          <w:sz w:val="24"/>
          <w:szCs w:val="24"/>
          <w:lang w:val="zh-CN"/>
        </w:rPr>
        <w:t>。</w:t>
      </w:r>
    </w:p>
    <w:p w14:paraId="0CA8F8BF">
      <w:pPr>
        <w:autoSpaceDE w:val="0"/>
        <w:autoSpaceDN w:val="0"/>
        <w:adjustRightInd w:val="0"/>
        <w:spacing w:line="360" w:lineRule="auto"/>
        <w:ind w:firstLine="540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2</w:t>
      </w:r>
      <w:r>
        <w:rPr>
          <w:rFonts w:ascii="Times New Roman" w:hAnsi="Times New Roman" w:eastAsia="宋体"/>
          <w:sz w:val="24"/>
          <w:szCs w:val="24"/>
          <w:lang w:val="zh-CN"/>
        </w:rPr>
        <w:t>、简答题：本题</w:t>
      </w:r>
      <w:r>
        <w:rPr>
          <w:rFonts w:ascii="Times New Roman" w:hAnsi="Times New Roman" w:eastAsia="宋体"/>
          <w:sz w:val="24"/>
          <w:szCs w:val="24"/>
        </w:rPr>
        <w:t>10</w:t>
      </w:r>
      <w:r>
        <w:rPr>
          <w:rFonts w:ascii="Times New Roman" w:hAnsi="Times New Roman" w:eastAsia="宋体"/>
          <w:sz w:val="24"/>
          <w:szCs w:val="24"/>
          <w:lang w:val="zh-CN"/>
        </w:rPr>
        <w:t>个小题，每小题</w:t>
      </w:r>
      <w:r>
        <w:rPr>
          <w:rFonts w:ascii="Times New Roman" w:hAnsi="Times New Roman" w:eastAsia="宋体"/>
          <w:sz w:val="24"/>
          <w:szCs w:val="24"/>
        </w:rPr>
        <w:t>6</w:t>
      </w:r>
      <w:r>
        <w:rPr>
          <w:rFonts w:ascii="Times New Roman" w:hAnsi="Times New Roman" w:eastAsia="宋体"/>
          <w:sz w:val="24"/>
          <w:szCs w:val="24"/>
          <w:lang w:val="zh-CN"/>
        </w:rPr>
        <w:t>分，共</w:t>
      </w:r>
      <w:r>
        <w:rPr>
          <w:rFonts w:ascii="Times New Roman" w:hAnsi="Times New Roman" w:eastAsia="宋体"/>
          <w:sz w:val="24"/>
          <w:szCs w:val="24"/>
        </w:rPr>
        <w:t>60</w:t>
      </w:r>
      <w:r>
        <w:rPr>
          <w:rFonts w:ascii="Times New Roman" w:hAnsi="Times New Roman" w:eastAsia="宋体"/>
          <w:sz w:val="24"/>
          <w:szCs w:val="24"/>
          <w:lang w:val="zh-CN"/>
        </w:rPr>
        <w:t>分，占</w:t>
      </w:r>
      <w:r>
        <w:rPr>
          <w:rFonts w:ascii="Times New Roman" w:hAnsi="Times New Roman" w:eastAsia="宋体"/>
          <w:sz w:val="24"/>
          <w:szCs w:val="24"/>
        </w:rPr>
        <w:t>40%</w:t>
      </w:r>
      <w:r>
        <w:rPr>
          <w:rFonts w:ascii="Times New Roman" w:hAnsi="Times New Roman" w:eastAsia="宋体"/>
          <w:sz w:val="24"/>
          <w:szCs w:val="24"/>
          <w:lang w:val="zh-CN"/>
        </w:rPr>
        <w:t>。</w:t>
      </w:r>
    </w:p>
    <w:p w14:paraId="52A9BB03">
      <w:pPr>
        <w:autoSpaceDE w:val="0"/>
        <w:autoSpaceDN w:val="0"/>
        <w:adjustRightInd w:val="0"/>
        <w:spacing w:line="360" w:lineRule="auto"/>
        <w:ind w:firstLine="540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</w:rPr>
        <w:t>3</w:t>
      </w:r>
      <w:r>
        <w:rPr>
          <w:rFonts w:ascii="Times New Roman" w:hAnsi="Times New Roman" w:eastAsia="宋体"/>
          <w:sz w:val="24"/>
          <w:szCs w:val="24"/>
          <w:lang w:val="zh-CN"/>
        </w:rPr>
        <w:t>、综合题：本题</w:t>
      </w:r>
      <w:r>
        <w:rPr>
          <w:rFonts w:ascii="Times New Roman" w:hAnsi="Times New Roman" w:eastAsia="宋体"/>
          <w:sz w:val="24"/>
          <w:szCs w:val="24"/>
        </w:rPr>
        <w:t>4</w:t>
      </w:r>
      <w:r>
        <w:rPr>
          <w:rFonts w:ascii="Times New Roman" w:hAnsi="Times New Roman" w:eastAsia="宋体"/>
          <w:sz w:val="24"/>
          <w:szCs w:val="24"/>
          <w:lang w:val="zh-CN"/>
        </w:rPr>
        <w:t>个小题，每小题</w:t>
      </w:r>
      <w:r>
        <w:rPr>
          <w:rFonts w:ascii="Times New Roman" w:hAnsi="Times New Roman" w:eastAsia="宋体"/>
          <w:sz w:val="24"/>
          <w:szCs w:val="24"/>
        </w:rPr>
        <w:t>15</w:t>
      </w:r>
      <w:r>
        <w:rPr>
          <w:rFonts w:ascii="Times New Roman" w:hAnsi="Times New Roman" w:eastAsia="宋体"/>
          <w:sz w:val="24"/>
          <w:szCs w:val="24"/>
          <w:lang w:val="zh-CN"/>
        </w:rPr>
        <w:t>分，共</w:t>
      </w:r>
      <w:r>
        <w:rPr>
          <w:rFonts w:ascii="Times New Roman" w:hAnsi="Times New Roman" w:eastAsia="宋体"/>
          <w:sz w:val="24"/>
          <w:szCs w:val="24"/>
        </w:rPr>
        <w:t>60</w:t>
      </w:r>
      <w:r>
        <w:rPr>
          <w:rFonts w:ascii="Times New Roman" w:hAnsi="Times New Roman" w:eastAsia="宋体"/>
          <w:sz w:val="24"/>
          <w:szCs w:val="24"/>
          <w:lang w:val="zh-CN"/>
        </w:rPr>
        <w:t>分，占</w:t>
      </w:r>
      <w:r>
        <w:rPr>
          <w:rFonts w:ascii="Times New Roman" w:hAnsi="Times New Roman" w:eastAsia="宋体"/>
          <w:sz w:val="24"/>
          <w:szCs w:val="24"/>
        </w:rPr>
        <w:t>40%</w:t>
      </w:r>
      <w:r>
        <w:rPr>
          <w:rFonts w:ascii="Times New Roman" w:hAnsi="Times New Roman" w:eastAsia="宋体"/>
          <w:sz w:val="24"/>
          <w:szCs w:val="24"/>
          <w:lang w:val="zh-CN"/>
        </w:rPr>
        <w:t>。</w:t>
      </w:r>
    </w:p>
    <w:p w14:paraId="749E438F">
      <w:pPr>
        <w:autoSpaceDE w:val="0"/>
        <w:autoSpaceDN w:val="0"/>
        <w:adjustRightInd w:val="0"/>
        <w:spacing w:before="156"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  <w:lang w:val="zh-CN"/>
        </w:rPr>
        <w:t>四、考试形式及时间</w:t>
      </w:r>
    </w:p>
    <w:p w14:paraId="3563C713">
      <w:pPr>
        <w:autoSpaceDE w:val="0"/>
        <w:autoSpaceDN w:val="0"/>
        <w:adjustRightInd w:val="0"/>
        <w:spacing w:line="360" w:lineRule="auto"/>
        <w:ind w:firstLine="540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  <w:lang w:val="zh-CN"/>
        </w:rPr>
        <w:t>考试形式为笔试，考试时间为三小时，满分</w:t>
      </w:r>
      <w:r>
        <w:rPr>
          <w:rFonts w:ascii="Times New Roman" w:hAnsi="Times New Roman" w:eastAsia="宋体"/>
          <w:sz w:val="24"/>
          <w:szCs w:val="24"/>
        </w:rPr>
        <w:t>150</w:t>
      </w:r>
      <w:r>
        <w:rPr>
          <w:rFonts w:ascii="Times New Roman" w:hAnsi="Times New Roman" w:eastAsia="宋体"/>
          <w:sz w:val="24"/>
          <w:szCs w:val="24"/>
          <w:lang w:val="zh-CN"/>
        </w:rPr>
        <w:t>分。</w:t>
      </w:r>
    </w:p>
    <w:p w14:paraId="6BAF8F83">
      <w:pPr>
        <w:autoSpaceDE w:val="0"/>
        <w:autoSpaceDN w:val="0"/>
        <w:adjustRightInd w:val="0"/>
        <w:spacing w:before="156" w:line="360" w:lineRule="auto"/>
        <w:rPr>
          <w:rFonts w:ascii="Times New Roman" w:hAnsi="Times New Roman" w:eastAsia="宋体"/>
          <w:sz w:val="24"/>
          <w:szCs w:val="24"/>
        </w:rPr>
      </w:pPr>
      <w:r>
        <w:rPr>
          <w:rFonts w:ascii="Times New Roman" w:hAnsi="Times New Roman" w:eastAsia="宋体"/>
          <w:sz w:val="24"/>
          <w:szCs w:val="24"/>
          <w:lang w:val="zh-CN"/>
        </w:rPr>
        <w:t>五、主要参考教材</w:t>
      </w:r>
    </w:p>
    <w:p w14:paraId="76008DD3">
      <w:pPr>
        <w:autoSpaceDE w:val="0"/>
        <w:autoSpaceDN w:val="0"/>
        <w:adjustRightInd w:val="0"/>
        <w:spacing w:line="360" w:lineRule="auto"/>
        <w:ind w:firstLine="540"/>
        <w:rPr>
          <w:rFonts w:ascii="Times New Roman" w:hAnsi="Times New Roman" w:eastAsia="宋体"/>
          <w:sz w:val="24"/>
          <w:szCs w:val="24"/>
          <w:lang w:val="zh-CN"/>
        </w:rPr>
      </w:pPr>
      <w:r>
        <w:rPr>
          <w:rFonts w:ascii="Times New Roman" w:hAnsi="Times New Roman" w:eastAsia="宋体"/>
          <w:sz w:val="24"/>
          <w:szCs w:val="24"/>
          <w:lang w:val="zh-CN"/>
        </w:rPr>
        <w:t>《非织造材料与工程学》</w:t>
      </w:r>
      <w:r>
        <w:rPr>
          <w:rFonts w:hint="eastAsia" w:ascii="Times New Roman" w:hAnsi="Times New Roman" w:eastAsia="宋体"/>
          <w:sz w:val="24"/>
          <w:szCs w:val="24"/>
          <w:lang w:val="zh-CN"/>
        </w:rPr>
        <w:t>上、下册</w:t>
      </w:r>
      <w:r>
        <w:rPr>
          <w:rFonts w:ascii="Times New Roman" w:hAnsi="Times New Roman" w:eastAsia="宋体"/>
          <w:sz w:val="24"/>
          <w:szCs w:val="24"/>
          <w:lang w:val="zh-CN"/>
        </w:rPr>
        <w:t>，</w:t>
      </w:r>
      <w:r>
        <w:rPr>
          <w:rFonts w:hint="eastAsia" w:ascii="Times New Roman" w:hAnsi="Times New Roman" w:eastAsia="宋体"/>
          <w:sz w:val="24"/>
          <w:szCs w:val="24"/>
          <w:lang w:val="zh-CN"/>
        </w:rPr>
        <w:t>刘亚</w:t>
      </w:r>
      <w:r>
        <w:rPr>
          <w:rFonts w:ascii="Times New Roman" w:hAnsi="Times New Roman" w:eastAsia="宋体"/>
          <w:sz w:val="24"/>
          <w:szCs w:val="24"/>
          <w:lang w:val="zh-CN"/>
        </w:rPr>
        <w:t>主编，中国纺织出版社，2023年。</w:t>
      </w:r>
    </w:p>
    <w:p w14:paraId="01D3D018">
      <w:pPr>
        <w:autoSpaceDE w:val="0"/>
        <w:autoSpaceDN w:val="0"/>
        <w:adjustRightInd w:val="0"/>
        <w:spacing w:line="360" w:lineRule="auto"/>
        <w:ind w:firstLine="540"/>
        <w:rPr>
          <w:rFonts w:ascii="Times New Roman" w:hAnsi="Times New Roman"/>
        </w:rPr>
      </w:pPr>
      <w:bookmarkStart w:id="0" w:name="_GoBack"/>
      <w:bookmarkEnd w:id="0"/>
    </w:p>
    <w:sectPr>
      <w:pgSz w:w="12240" w:h="15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3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00000"/>
    <w:rsid w:val="157B4DAD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semiHidden="0" w:name="header"/>
    <w:lsdException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semiHidden="0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cs="Times New Roman" w:asciiTheme="minorHAnsi" w:hAnsiTheme="minorHAnsi" w:eastAsiaTheme="minorEastAsia"/>
      <w:kern w:val="2"/>
      <w:sz w:val="21"/>
      <w:szCs w:val="22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Balloon Text"/>
    <w:basedOn w:val="1"/>
    <w:link w:val="9"/>
    <w:unhideWhenUsed/>
    <w:qFormat/>
    <w:uiPriority w:val="99"/>
    <w:rPr>
      <w:sz w:val="18"/>
      <w:szCs w:val="18"/>
    </w:rPr>
  </w:style>
  <w:style w:type="paragraph" w:styleId="3">
    <w:name w:val="footer"/>
    <w:basedOn w:val="1"/>
    <w:link w:val="8"/>
    <w:unhideWhenUsed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4">
    <w:name w:val="header"/>
    <w:basedOn w:val="1"/>
    <w:link w:val="7"/>
    <w:unhideWhenUsed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7">
    <w:name w:val="页眉 字符"/>
    <w:basedOn w:val="6"/>
    <w:link w:val="4"/>
    <w:uiPriority w:val="99"/>
    <w:rPr>
      <w:rFonts w:cs="Times New Roman"/>
      <w:sz w:val="18"/>
      <w:szCs w:val="18"/>
    </w:rPr>
  </w:style>
  <w:style w:type="character" w:customStyle="1" w:styleId="8">
    <w:name w:val="页脚 字符"/>
    <w:basedOn w:val="6"/>
    <w:link w:val="3"/>
    <w:uiPriority w:val="99"/>
    <w:rPr>
      <w:rFonts w:cs="Times New Roman"/>
      <w:sz w:val="18"/>
      <w:szCs w:val="18"/>
    </w:rPr>
  </w:style>
  <w:style w:type="character" w:customStyle="1" w:styleId="9">
    <w:name w:val="批注框文本 字符"/>
    <w:basedOn w:val="6"/>
    <w:link w:val="2"/>
    <w:semiHidden/>
    <w:qFormat/>
    <w:uiPriority w:val="99"/>
    <w:rPr>
      <w:rFonts w:cs="Times New Roman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929</Words>
  <Characters>957</Characters>
  <Lines>7</Lines>
  <Paragraphs>1</Paragraphs>
  <TotalTime>0</TotalTime>
  <ScaleCrop>false</ScaleCrop>
  <LinksUpToDate>false</LinksUpToDate>
  <CharactersWithSpaces>959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2024-06-27T16:53:00Z</dcterms:created>
  <dc:creator>lenovn</dc:creator>
  <cp:lastModifiedBy>郭嘉承</cp:lastModifiedBy>
  <dcterms:modified xsi:type="dcterms:W3CDTF">2026-09-17T07:30:35Z</dcterms:modified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CV">
    <vt:lpwstr>B7CFEDDC176125E946FEC36890BEE18D_31</vt:lpwstr>
  </property>
  <property fmtid="{D5CDD505-2E9C-101B-9397-08002B2CF9AE}" pid="3" name="KSOProductBuildVer">
    <vt:lpwstr>2052-12.1.0.28043</vt:lpwstr>
  </property>
  <property fmtid="{D5CDD505-2E9C-101B-9397-08002B2CF9AE}" pid="4" name="KSOTemplateDocerSaveRecord">
    <vt:lpwstr>eyJoZGlkIjoiM2FkNjdkYzQ3NDgyYTllYTU5MmRkNDE3Mzk1OTdlODAiLCJ1c2VySWQiOiIxNzA3Nzc4MzA3In0=</vt:lpwstr>
  </property>
</Properties>
</file>