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olor w:val="000000"/>
          <w:sz w:val="36"/>
          <w:szCs w:val="36"/>
          <w:shd w:val="clear" w:color="auto" w:fill="FFFFFF"/>
        </w:rPr>
      </w:pPr>
      <w:bookmarkStart w:id="0" w:name="_Hlk109812885"/>
      <w:r>
        <w:rPr>
          <w:rFonts w:hint="eastAsia" w:ascii="方正小标宋简体" w:hAnsi="仿宋" w:eastAsia="方正小标宋简体"/>
          <w:color w:val="000000"/>
          <w:sz w:val="36"/>
          <w:szCs w:val="36"/>
          <w:shd w:val="clear" w:color="auto" w:fill="FFFFFF"/>
        </w:rPr>
        <w:t>2022年上半年全国大学英语四六级考试</w:t>
      </w:r>
    </w:p>
    <w:p>
      <w:pPr>
        <w:spacing w:line="560" w:lineRule="exact"/>
        <w:jc w:val="center"/>
        <w:rPr>
          <w:rFonts w:ascii="方正小标宋简体" w:hAnsi="仿宋" w:eastAsia="方正小标宋简体"/>
          <w:color w:val="000000"/>
          <w:sz w:val="36"/>
          <w:szCs w:val="36"/>
          <w:shd w:val="clear" w:color="auto" w:fill="FFFFFF"/>
        </w:rPr>
      </w:pPr>
      <w:bookmarkStart w:id="1" w:name="_Hlk109810964"/>
      <w:r>
        <w:rPr>
          <w:rFonts w:hint="eastAsia" w:ascii="方正小标宋简体" w:hAnsi="仿宋" w:eastAsia="方正小标宋简体"/>
          <w:color w:val="000000"/>
          <w:sz w:val="36"/>
          <w:szCs w:val="36"/>
          <w:shd w:val="clear" w:color="auto" w:fill="FFFFFF"/>
        </w:rPr>
        <w:t>笔试考生要点提示</w:t>
      </w:r>
      <w:bookmarkEnd w:id="1"/>
      <w:r>
        <w:rPr>
          <w:rFonts w:hint="eastAsia" w:ascii="方正小标宋简体" w:hAnsi="仿宋" w:eastAsia="方正小标宋简体"/>
          <w:color w:val="000000"/>
          <w:sz w:val="36"/>
          <w:szCs w:val="36"/>
          <w:shd w:val="clear" w:color="auto" w:fill="FFFFFF"/>
        </w:rPr>
        <w:t>及防疫要求（9月）</w:t>
      </w:r>
    </w:p>
    <w:p>
      <w:pPr>
        <w:spacing w:line="560" w:lineRule="exact"/>
        <w:jc w:val="center"/>
        <w:rPr>
          <w:rFonts w:ascii="方正小标宋简体" w:hAnsi="仿宋" w:eastAsia="方正小标宋简体"/>
          <w:color w:val="000000"/>
          <w:sz w:val="13"/>
          <w:szCs w:val="13"/>
          <w:shd w:val="clear" w:color="auto" w:fill="FFFFFF"/>
        </w:rPr>
      </w:pPr>
    </w:p>
    <w:p>
      <w:pPr>
        <w:spacing w:line="360" w:lineRule="exact"/>
        <w:jc w:val="left"/>
        <w:rPr>
          <w:rFonts w:ascii="仿宋" w:hAnsi="仿宋" w:eastAsia="仿宋" w:cs="仿宋"/>
          <w:color w:val="333333"/>
          <w:sz w:val="28"/>
          <w:szCs w:val="28"/>
        </w:rPr>
      </w:pPr>
      <w:r>
        <w:rPr>
          <w:rFonts w:hint="eastAsia" w:ascii="仿宋" w:hAnsi="仿宋" w:eastAsia="仿宋" w:cs="仿宋"/>
          <w:color w:val="333333"/>
          <w:sz w:val="28"/>
          <w:szCs w:val="28"/>
        </w:rPr>
        <w:t>各位考生:</w:t>
      </w:r>
    </w:p>
    <w:p>
      <w:pPr>
        <w:spacing w:line="3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为做好2022年9月我校全国大学英语四、六级笔试考试相关工作，确保我校考生安全顺利参加考试，根据上级文件，现将有关要点提示如下:</w:t>
      </w:r>
    </w:p>
    <w:p>
      <w:pPr>
        <w:spacing w:line="360" w:lineRule="exact"/>
        <w:ind w:firstLine="562" w:firstLineChars="200"/>
        <w:rPr>
          <w:rFonts w:ascii="仿宋" w:hAnsi="仿宋" w:eastAsia="仿宋" w:cs="仿宋"/>
          <w:b/>
          <w:color w:val="FF0000"/>
          <w:sz w:val="28"/>
          <w:szCs w:val="28"/>
        </w:rPr>
      </w:pPr>
      <w:r>
        <w:rPr>
          <w:rFonts w:hint="eastAsia" w:ascii="仿宋" w:hAnsi="仿宋" w:eastAsia="仿宋" w:cs="仿宋"/>
          <w:b/>
          <w:color w:val="FF0000"/>
          <w:sz w:val="28"/>
          <w:szCs w:val="28"/>
        </w:rPr>
        <w:t>请考生随时关注教务处网站、微信公众号“天工大教务处”及研究生院官网上发布的最新信息。</w:t>
      </w:r>
    </w:p>
    <w:p>
      <w:pPr>
        <w:spacing w:line="360" w:lineRule="exact"/>
        <w:ind w:firstLine="560" w:firstLineChars="200"/>
        <w:jc w:val="left"/>
        <w:rPr>
          <w:rFonts w:ascii="仿宋" w:hAnsi="仿宋" w:eastAsia="仿宋" w:cs="仿宋"/>
          <w:sz w:val="28"/>
          <w:szCs w:val="28"/>
        </w:rPr>
      </w:pPr>
    </w:p>
    <w:p>
      <w:pPr>
        <w:pStyle w:val="10"/>
        <w:widowControl/>
        <w:shd w:val="clear" w:color="auto" w:fill="FFFFFF"/>
        <w:spacing w:beforeLines="50" w:beforeAutospacing="0" w:afterLines="50" w:afterAutospacing="0" w:line="360" w:lineRule="exact"/>
        <w:ind w:firstLine="562" w:firstLineChars="200"/>
        <w:jc w:val="both"/>
        <w:rPr>
          <w:rFonts w:ascii="仿宋" w:hAnsi="仿宋" w:eastAsia="仿宋" w:cs="仿宋"/>
          <w:b/>
          <w:bCs/>
          <w:color w:val="333333"/>
          <w:kern w:val="2"/>
          <w:sz w:val="28"/>
          <w:szCs w:val="28"/>
        </w:rPr>
      </w:pPr>
      <w:r>
        <w:rPr>
          <w:rFonts w:hint="eastAsia" w:ascii="仿宋" w:hAnsi="仿宋" w:eastAsia="仿宋" w:cs="仿宋"/>
          <w:b/>
          <w:bCs/>
          <w:color w:val="333333"/>
          <w:kern w:val="2"/>
          <w:sz w:val="28"/>
          <w:szCs w:val="28"/>
        </w:rPr>
        <w:t>一、考试时间:</w:t>
      </w:r>
    </w:p>
    <w:p>
      <w:pPr>
        <w:pStyle w:val="10"/>
        <w:widowControl/>
        <w:shd w:val="clear" w:color="auto" w:fill="FFFFFF"/>
        <w:spacing w:beforeAutospacing="0" w:afterAutospacing="0" w:line="360" w:lineRule="exact"/>
        <w:ind w:left="420" w:left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英语四级:9月17日上午9:00—11:20</w:t>
      </w:r>
    </w:p>
    <w:p>
      <w:pPr>
        <w:pStyle w:val="10"/>
        <w:widowControl/>
        <w:shd w:val="clear" w:color="auto" w:fill="FFFFFF"/>
        <w:spacing w:beforeAutospacing="0" w:afterAutospacing="0" w:line="360" w:lineRule="exact"/>
        <w:ind w:left="420" w:left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英语六级:9月17日下午15:00—17:25</w:t>
      </w:r>
    </w:p>
    <w:p>
      <w:pPr>
        <w:pStyle w:val="10"/>
        <w:widowControl/>
        <w:shd w:val="clear" w:color="auto" w:fill="FFFFFF"/>
        <w:spacing w:beforeAutospacing="0" w:afterAutospacing="0" w:line="360" w:lineRule="exact"/>
        <w:ind w:left="420" w:left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日语、德语、俄语、法语四级: 9月17日上午9:00—11:10</w:t>
      </w:r>
    </w:p>
    <w:p>
      <w:pPr>
        <w:pStyle w:val="10"/>
        <w:widowControl/>
        <w:shd w:val="clear" w:color="auto" w:fill="FFFFFF"/>
        <w:spacing w:beforeAutospacing="0" w:afterAutospacing="0" w:line="360" w:lineRule="exact"/>
        <w:ind w:left="420" w:left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日语、德语、俄语六级: 9月17日下午15:00—17:10</w:t>
      </w:r>
    </w:p>
    <w:p>
      <w:pPr>
        <w:pStyle w:val="10"/>
        <w:widowControl/>
        <w:shd w:val="clear" w:color="auto" w:fill="FFFFFF"/>
        <w:spacing w:beforeAutospacing="0" w:afterAutospacing="0" w:line="360" w:lineRule="exact"/>
        <w:ind w:left="420" w:left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考生按照防疫要求，务必提前到达考点。</w:t>
      </w:r>
    </w:p>
    <w:p>
      <w:pPr>
        <w:pStyle w:val="10"/>
        <w:widowControl/>
        <w:shd w:val="clear" w:color="auto" w:fill="FFFFFF"/>
        <w:spacing w:beforeLines="50" w:beforeAutospacing="0" w:afterLines="50" w:afterAutospacing="0" w:line="360" w:lineRule="exact"/>
        <w:ind w:firstLine="562" w:firstLineChars="200"/>
        <w:jc w:val="both"/>
        <w:rPr>
          <w:rFonts w:ascii="仿宋" w:hAnsi="仿宋" w:eastAsia="仿宋" w:cs="仿宋"/>
          <w:b/>
          <w:bCs/>
          <w:color w:val="333333"/>
          <w:kern w:val="2"/>
          <w:sz w:val="28"/>
          <w:szCs w:val="28"/>
        </w:rPr>
      </w:pPr>
      <w:r>
        <w:rPr>
          <w:rFonts w:hint="eastAsia" w:ascii="仿宋" w:hAnsi="仿宋" w:eastAsia="仿宋" w:cs="仿宋"/>
          <w:b/>
          <w:bCs/>
          <w:color w:val="333333"/>
          <w:kern w:val="2"/>
          <w:sz w:val="28"/>
          <w:szCs w:val="28"/>
        </w:rPr>
        <w:t>二、</w:t>
      </w:r>
      <w:r>
        <w:rPr>
          <w:rFonts w:ascii="仿宋" w:hAnsi="仿宋" w:eastAsia="仿宋" w:cs="仿宋"/>
          <w:b/>
          <w:bCs/>
          <w:color w:val="333333"/>
          <w:kern w:val="2"/>
          <w:sz w:val="28"/>
          <w:szCs w:val="28"/>
        </w:rPr>
        <w:t>准考证打印时间</w:t>
      </w:r>
      <w:r>
        <w:rPr>
          <w:rFonts w:hint="eastAsia" w:ascii="仿宋" w:hAnsi="仿宋" w:eastAsia="仿宋" w:cs="仿宋"/>
          <w:b/>
          <w:bCs/>
          <w:color w:val="333333"/>
          <w:kern w:val="2"/>
          <w:sz w:val="28"/>
          <w:szCs w:val="28"/>
        </w:rPr>
        <w:t>:</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ascii="仿宋" w:hAnsi="仿宋" w:eastAsia="仿宋" w:cs="仿宋"/>
          <w:color w:val="333333"/>
          <w:kern w:val="2"/>
          <w:sz w:val="28"/>
          <w:szCs w:val="28"/>
        </w:rPr>
        <w:t>参加</w:t>
      </w:r>
      <w:r>
        <w:rPr>
          <w:rFonts w:hint="eastAsia" w:ascii="仿宋" w:hAnsi="仿宋" w:eastAsia="仿宋" w:cs="仿宋"/>
          <w:color w:val="333333"/>
          <w:kern w:val="2"/>
          <w:sz w:val="28"/>
          <w:szCs w:val="28"/>
        </w:rPr>
        <w:t>9</w:t>
      </w:r>
      <w:r>
        <w:rPr>
          <w:rFonts w:ascii="仿宋" w:hAnsi="仿宋" w:eastAsia="仿宋" w:cs="仿宋"/>
          <w:color w:val="333333"/>
          <w:kern w:val="2"/>
          <w:sz w:val="28"/>
          <w:szCs w:val="28"/>
        </w:rPr>
        <w:t>月1</w:t>
      </w:r>
      <w:r>
        <w:rPr>
          <w:rFonts w:hint="eastAsia" w:ascii="仿宋" w:hAnsi="仿宋" w:eastAsia="仿宋" w:cs="仿宋"/>
          <w:color w:val="333333"/>
          <w:kern w:val="2"/>
          <w:sz w:val="28"/>
          <w:szCs w:val="28"/>
        </w:rPr>
        <w:t>7</w:t>
      </w:r>
      <w:r>
        <w:rPr>
          <w:rFonts w:ascii="仿宋" w:hAnsi="仿宋" w:eastAsia="仿宋" w:cs="仿宋"/>
          <w:color w:val="333333"/>
          <w:kern w:val="2"/>
          <w:sz w:val="28"/>
          <w:szCs w:val="28"/>
        </w:rPr>
        <w:t>日全国大学英语四六级笔试考试（含小语种）的考生准考证打印时间推迟到</w:t>
      </w:r>
      <w:r>
        <w:rPr>
          <w:rFonts w:hint="eastAsia" w:ascii="仿宋" w:hAnsi="仿宋" w:eastAsia="仿宋" w:cs="仿宋"/>
          <w:color w:val="333333"/>
          <w:kern w:val="2"/>
          <w:sz w:val="28"/>
          <w:szCs w:val="28"/>
        </w:rPr>
        <w:t>9月12日9:00。</w:t>
      </w:r>
    </w:p>
    <w:p>
      <w:pPr>
        <w:pStyle w:val="10"/>
        <w:widowControl/>
        <w:shd w:val="clear" w:color="auto" w:fill="FFFFFF"/>
        <w:spacing w:beforeLines="50" w:beforeAutospacing="0" w:afterLines="50" w:afterAutospacing="0" w:line="360" w:lineRule="exact"/>
        <w:ind w:firstLine="562" w:firstLineChars="200"/>
        <w:jc w:val="both"/>
        <w:rPr>
          <w:rFonts w:ascii="仿宋" w:hAnsi="仿宋" w:eastAsia="仿宋" w:cs="仿宋"/>
          <w:b/>
          <w:bCs/>
          <w:color w:val="333333"/>
          <w:kern w:val="2"/>
          <w:sz w:val="28"/>
          <w:szCs w:val="28"/>
        </w:rPr>
      </w:pPr>
      <w:r>
        <w:rPr>
          <w:rFonts w:hint="eastAsia" w:ascii="仿宋" w:hAnsi="仿宋" w:eastAsia="仿宋" w:cs="仿宋"/>
          <w:b/>
          <w:bCs/>
          <w:color w:val="333333"/>
          <w:kern w:val="2"/>
          <w:sz w:val="28"/>
          <w:szCs w:val="28"/>
        </w:rPr>
        <w:t>三、考前听力试音通知:</w:t>
      </w:r>
    </w:p>
    <w:p>
      <w:pPr>
        <w:spacing w:line="360" w:lineRule="exact"/>
        <w:ind w:firstLine="560" w:firstLineChars="200"/>
        <w:jc w:val="left"/>
        <w:rPr>
          <w:rFonts w:ascii="仿宋" w:hAnsi="仿宋" w:eastAsia="仿宋" w:cs="仿宋"/>
          <w:color w:val="000000" w:themeColor="text1"/>
          <w:sz w:val="28"/>
          <w:szCs w:val="28"/>
        </w:rPr>
      </w:pPr>
      <w:r>
        <w:rPr>
          <w:rFonts w:hint="eastAsia" w:ascii="仿宋" w:hAnsi="仿宋" w:eastAsia="仿宋" w:cs="仿宋"/>
          <w:color w:val="333333"/>
          <w:sz w:val="28"/>
          <w:szCs w:val="28"/>
        </w:rPr>
        <w:t>1.</w:t>
      </w:r>
      <w:r>
        <w:rPr>
          <w:rFonts w:ascii="仿宋" w:hAnsi="仿宋" w:eastAsia="仿宋" w:cs="仿宋"/>
          <w:color w:val="333333"/>
          <w:sz w:val="28"/>
          <w:szCs w:val="28"/>
        </w:rPr>
        <w:t>为确保考试期间听力播放效果，保证考试万无一失顺利完成，学校将安排</w:t>
      </w:r>
      <w:r>
        <w:rPr>
          <w:rFonts w:ascii="仿宋" w:hAnsi="仿宋" w:eastAsia="仿宋" w:cs="仿宋"/>
          <w:color w:val="000000" w:themeColor="text1"/>
          <w:sz w:val="28"/>
          <w:szCs w:val="28"/>
        </w:rPr>
        <w:t>考前听力试音播放。具体时间为</w:t>
      </w:r>
      <w:r>
        <w:rPr>
          <w:rFonts w:hint="eastAsia" w:ascii="仿宋" w:hAnsi="仿宋" w:eastAsia="仿宋" w:cs="仿宋"/>
          <w:color w:val="000000" w:themeColor="text1"/>
          <w:sz w:val="28"/>
          <w:szCs w:val="28"/>
        </w:rPr>
        <w:t>:9</w:t>
      </w:r>
      <w:r>
        <w:rPr>
          <w:rFonts w:ascii="仿宋" w:hAnsi="仿宋" w:eastAsia="仿宋" w:cs="仿宋"/>
          <w:color w:val="000000" w:themeColor="text1"/>
          <w:sz w:val="28"/>
          <w:szCs w:val="28"/>
        </w:rPr>
        <w:t>月</w:t>
      </w:r>
      <w:r>
        <w:rPr>
          <w:rFonts w:hint="eastAsia" w:ascii="仿宋" w:hAnsi="仿宋" w:eastAsia="仿宋" w:cs="仿宋"/>
          <w:color w:val="000000" w:themeColor="text1"/>
          <w:sz w:val="28"/>
          <w:szCs w:val="28"/>
        </w:rPr>
        <w:t>8</w:t>
      </w:r>
      <w:r>
        <w:rPr>
          <w:rFonts w:ascii="仿宋" w:hAnsi="仿宋" w:eastAsia="仿宋" w:cs="仿宋"/>
          <w:color w:val="000000" w:themeColor="text1"/>
          <w:sz w:val="28"/>
          <w:szCs w:val="28"/>
        </w:rPr>
        <w:t>日下午15:30—16:30</w:t>
      </w:r>
      <w:r>
        <w:rPr>
          <w:rFonts w:hint="eastAsia" w:ascii="仿宋" w:hAnsi="仿宋" w:eastAsia="仿宋" w:cs="仿宋"/>
          <w:color w:val="000000" w:themeColor="text1"/>
          <w:sz w:val="28"/>
          <w:szCs w:val="28"/>
        </w:rPr>
        <w:t>；9</w:t>
      </w:r>
      <w:r>
        <w:rPr>
          <w:rFonts w:ascii="仿宋" w:hAnsi="仿宋" w:eastAsia="仿宋" w:cs="仿宋"/>
          <w:color w:val="000000" w:themeColor="text1"/>
          <w:sz w:val="28"/>
          <w:szCs w:val="28"/>
        </w:rPr>
        <w:t>月</w:t>
      </w:r>
      <w:r>
        <w:rPr>
          <w:rFonts w:hint="eastAsia" w:ascii="仿宋" w:hAnsi="仿宋" w:eastAsia="仿宋" w:cs="仿宋"/>
          <w:color w:val="000000" w:themeColor="text1"/>
          <w:sz w:val="28"/>
          <w:szCs w:val="28"/>
        </w:rPr>
        <w:t>15</w:t>
      </w:r>
      <w:r>
        <w:rPr>
          <w:rFonts w:ascii="仿宋" w:hAnsi="仿宋" w:eastAsia="仿宋" w:cs="仿宋"/>
          <w:color w:val="000000" w:themeColor="text1"/>
          <w:sz w:val="28"/>
          <w:szCs w:val="28"/>
        </w:rPr>
        <w:t>日、</w:t>
      </w:r>
      <w:r>
        <w:rPr>
          <w:rFonts w:hint="eastAsia" w:ascii="仿宋" w:hAnsi="仿宋" w:eastAsia="仿宋" w:cs="仿宋"/>
          <w:color w:val="000000" w:themeColor="text1"/>
          <w:sz w:val="28"/>
          <w:szCs w:val="28"/>
        </w:rPr>
        <w:t>16</w:t>
      </w:r>
      <w:r>
        <w:rPr>
          <w:rFonts w:ascii="仿宋" w:hAnsi="仿宋" w:eastAsia="仿宋" w:cs="仿宋"/>
          <w:color w:val="000000" w:themeColor="text1"/>
          <w:sz w:val="28"/>
          <w:szCs w:val="28"/>
        </w:rPr>
        <w:t>日下午13:00—15:00</w:t>
      </w:r>
      <w:r>
        <w:rPr>
          <w:rFonts w:hint="eastAsia" w:ascii="仿宋" w:hAnsi="仿宋" w:eastAsia="仿宋" w:cs="仿宋"/>
          <w:color w:val="000000" w:themeColor="text1"/>
          <w:sz w:val="28"/>
          <w:szCs w:val="28"/>
        </w:rPr>
        <w:t>，</w:t>
      </w:r>
      <w:r>
        <w:rPr>
          <w:rFonts w:ascii="仿宋" w:hAnsi="仿宋" w:eastAsia="仿宋" w:cs="仿宋"/>
          <w:color w:val="000000" w:themeColor="text1"/>
          <w:sz w:val="28"/>
          <w:szCs w:val="28"/>
        </w:rPr>
        <w:t>请各位考生准备并调试好耳机(将耳机调至调频FM</w:t>
      </w:r>
      <w:r>
        <w:rPr>
          <w:rFonts w:ascii="仿宋" w:hAnsi="仿宋" w:eastAsia="仿宋" w:cs="仿宋"/>
          <w:color w:val="000000" w:themeColor="text1"/>
          <w:szCs w:val="21"/>
        </w:rPr>
        <w:t>1</w:t>
      </w:r>
      <w:r>
        <w:rPr>
          <w:rFonts w:ascii="仿宋" w:hAnsi="仿宋" w:eastAsia="仿宋" w:cs="仿宋"/>
          <w:color w:val="000000" w:themeColor="text1"/>
          <w:sz w:val="28"/>
          <w:szCs w:val="28"/>
        </w:rPr>
        <w:t>75.5)，按时到</w:t>
      </w:r>
      <w:r>
        <w:rPr>
          <w:rFonts w:hint="eastAsia" w:ascii="仿宋" w:hAnsi="仿宋" w:eastAsia="仿宋" w:cs="仿宋"/>
          <w:color w:val="000000" w:themeColor="text1"/>
          <w:sz w:val="28"/>
          <w:szCs w:val="28"/>
        </w:rPr>
        <w:t>第一、二教学楼或</w:t>
      </w:r>
      <w:r>
        <w:rPr>
          <w:rFonts w:ascii="仿宋" w:hAnsi="仿宋" w:eastAsia="仿宋" w:cs="仿宋"/>
          <w:color w:val="000000" w:themeColor="text1"/>
          <w:sz w:val="28"/>
          <w:szCs w:val="28"/>
        </w:rPr>
        <w:t>考场进行试听</w:t>
      </w:r>
      <w:r>
        <w:rPr>
          <w:rFonts w:hint="eastAsia" w:ascii="仿宋" w:hAnsi="仿宋" w:eastAsia="仿宋" w:cs="仿宋"/>
          <w:color w:val="000000" w:themeColor="text1"/>
          <w:sz w:val="28"/>
          <w:szCs w:val="28"/>
        </w:rPr>
        <w:t>（小语种不用试音）</w:t>
      </w:r>
      <w:r>
        <w:rPr>
          <w:rFonts w:ascii="仿宋" w:hAnsi="仿宋" w:eastAsia="仿宋" w:cs="仿宋"/>
          <w:color w:val="000000" w:themeColor="text1"/>
          <w:sz w:val="28"/>
          <w:szCs w:val="28"/>
        </w:rPr>
        <w:t>。若发现有关放音问题请及时向教务处教务信息化科反映，联系电话</w:t>
      </w:r>
      <w:r>
        <w:rPr>
          <w:rFonts w:hint="eastAsia" w:ascii="仿宋" w:hAnsi="仿宋" w:eastAsia="仿宋" w:cs="仿宋"/>
          <w:color w:val="000000" w:themeColor="text1"/>
          <w:sz w:val="28"/>
          <w:szCs w:val="28"/>
        </w:rPr>
        <w:t>:</w:t>
      </w:r>
      <w:r>
        <w:rPr>
          <w:rFonts w:ascii="仿宋" w:hAnsi="仿宋" w:eastAsia="仿宋" w:cs="仿宋"/>
          <w:color w:val="000000" w:themeColor="text1"/>
          <w:sz w:val="28"/>
          <w:szCs w:val="28"/>
        </w:rPr>
        <w:t>83955646。</w:t>
      </w:r>
    </w:p>
    <w:p>
      <w:pPr>
        <w:spacing w:line="360" w:lineRule="exact"/>
        <w:ind w:firstLine="560" w:firstLineChars="200"/>
        <w:jc w:val="left"/>
        <w:rPr>
          <w:rFonts w:ascii="仿宋" w:hAnsi="仿宋" w:eastAsia="仿宋" w:cs="仿宋"/>
          <w:color w:val="000000" w:themeColor="text1"/>
          <w:sz w:val="28"/>
          <w:szCs w:val="28"/>
        </w:rPr>
      </w:pPr>
      <w:r>
        <w:rPr>
          <w:rFonts w:ascii="仿宋" w:hAnsi="仿宋" w:eastAsia="仿宋" w:cs="仿宋"/>
          <w:color w:val="000000" w:themeColor="text1"/>
          <w:sz w:val="28"/>
          <w:szCs w:val="28"/>
        </w:rPr>
        <w:t>2.考试当天</w:t>
      </w:r>
      <w:r>
        <w:rPr>
          <w:rFonts w:hint="eastAsia" w:ascii="仿宋" w:hAnsi="仿宋" w:eastAsia="仿宋" w:cs="仿宋"/>
          <w:color w:val="000000" w:themeColor="text1"/>
          <w:sz w:val="28"/>
          <w:szCs w:val="28"/>
        </w:rPr>
        <w:t>9</w:t>
      </w:r>
      <w:r>
        <w:rPr>
          <w:rFonts w:ascii="仿宋" w:hAnsi="仿宋" w:eastAsia="仿宋" w:cs="仿宋"/>
          <w:color w:val="000000" w:themeColor="text1"/>
          <w:sz w:val="28"/>
          <w:szCs w:val="28"/>
        </w:rPr>
        <w:t>月1</w:t>
      </w:r>
      <w:r>
        <w:rPr>
          <w:rFonts w:hint="eastAsia" w:ascii="仿宋" w:hAnsi="仿宋" w:eastAsia="仿宋" w:cs="仿宋"/>
          <w:color w:val="000000" w:themeColor="text1"/>
          <w:sz w:val="28"/>
          <w:szCs w:val="28"/>
        </w:rPr>
        <w:t>7</w:t>
      </w:r>
      <w:r>
        <w:rPr>
          <w:rFonts w:ascii="仿宋" w:hAnsi="仿宋" w:eastAsia="仿宋" w:cs="仿宋"/>
          <w:color w:val="000000" w:themeColor="text1"/>
          <w:sz w:val="28"/>
          <w:szCs w:val="28"/>
        </w:rPr>
        <w:t>日上午四级和下午六级开考前30分钟（即8:30-9:00；14:30-15:00）也进行听力试音播放，请考生入场后及时试听。</w:t>
      </w:r>
    </w:p>
    <w:p>
      <w:pPr>
        <w:spacing w:line="360" w:lineRule="exact"/>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考生考前务必准备好耳机和耳机电池（考场不提供）。</w:t>
      </w:r>
    </w:p>
    <w:p>
      <w:pPr>
        <w:pStyle w:val="10"/>
        <w:widowControl/>
        <w:shd w:val="clear" w:color="auto" w:fill="FFFFFF"/>
        <w:spacing w:beforeLines="50" w:beforeAutospacing="0" w:afterLines="50" w:afterAutospacing="0" w:line="360" w:lineRule="exact"/>
        <w:jc w:val="both"/>
        <w:rPr>
          <w:rFonts w:ascii="仿宋" w:hAnsi="仿宋" w:eastAsia="仿宋" w:cs="仿宋"/>
          <w:color w:val="333333"/>
          <w:kern w:val="2"/>
          <w:sz w:val="28"/>
          <w:szCs w:val="28"/>
        </w:rPr>
      </w:pPr>
      <w:r>
        <w:rPr>
          <w:rFonts w:hint="eastAsia" w:ascii="仿宋" w:hAnsi="仿宋" w:eastAsia="仿宋" w:cs="仿宋"/>
          <w:b/>
          <w:bCs/>
          <w:color w:val="333333"/>
          <w:kern w:val="2"/>
          <w:sz w:val="28"/>
          <w:szCs w:val="28"/>
        </w:rPr>
        <w:t>四、考生因疫情无法参加笔试考试退费通知:</w:t>
      </w:r>
    </w:p>
    <w:p>
      <w:pPr>
        <w:pStyle w:val="10"/>
        <w:widowControl/>
        <w:shd w:val="clear" w:color="auto" w:fill="FFFFFF"/>
        <w:spacing w:beforeAutospacing="0" w:afterAutospacing="0" w:line="360" w:lineRule="exact"/>
        <w:ind w:firstLine="56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考生因疫情原因两次笔试均无法参加的，需考后教务处上报天津教育招生考试院后，可予以退费。</w:t>
      </w:r>
    </w:p>
    <w:p>
      <w:pPr>
        <w:pStyle w:val="10"/>
        <w:widowControl/>
        <w:shd w:val="clear" w:color="auto" w:fill="FFFFFF"/>
        <w:spacing w:beforeLines="50" w:beforeAutospacing="0" w:afterLines="50" w:afterAutospacing="0" w:line="360" w:lineRule="exact"/>
        <w:ind w:firstLine="562" w:firstLineChars="200"/>
        <w:jc w:val="both"/>
        <w:rPr>
          <w:rFonts w:ascii="仿宋" w:hAnsi="仿宋" w:eastAsia="仿宋" w:cs="仿宋"/>
          <w:b/>
          <w:bCs/>
          <w:color w:val="333333"/>
          <w:kern w:val="2"/>
          <w:sz w:val="28"/>
          <w:szCs w:val="28"/>
        </w:rPr>
      </w:pPr>
      <w:r>
        <w:rPr>
          <w:rFonts w:hint="eastAsia" w:ascii="仿宋" w:hAnsi="仿宋" w:eastAsia="仿宋" w:cs="仿宋"/>
          <w:b/>
          <w:bCs/>
          <w:color w:val="333333"/>
          <w:kern w:val="2"/>
          <w:sz w:val="28"/>
          <w:szCs w:val="28"/>
        </w:rPr>
        <w:t>四、笔试所需材料:</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考试当日，考生须确保以下证件材料齐全，进入考场。</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参加考试所需证件、材料包括:</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①身份证（原件）；</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②准考证（纸质）；</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③填写完整的《健康卡及承诺书》（附表1）；</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④填写完整的《流行病学调查表》（附表2）；</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⑤通信大数据行程卡（无异常记录）；</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⑥实时天津健康码绿码；</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⑦规定时效内的核酸检测阴性证明。</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提示:</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如身份证遗失，可用图像清晰的学生证（一卡通）替代或提供公安户籍部门开具的贴有近期免冠照片的身份证明。</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000000" w:themeColor="text1"/>
          <w:kern w:val="2"/>
          <w:sz w:val="28"/>
          <w:szCs w:val="28"/>
        </w:rPr>
        <w:t>准考证打印时间：</w:t>
      </w:r>
      <w:r>
        <w:rPr>
          <w:rFonts w:hint="eastAsia" w:ascii="仿宋" w:hAnsi="仿宋" w:eastAsia="仿宋" w:cs="仿宋"/>
          <w:color w:val="333333"/>
          <w:kern w:val="2"/>
          <w:sz w:val="28"/>
          <w:szCs w:val="28"/>
        </w:rPr>
        <w:t>考生从9月12起9:00自行登录CET报名系统，打印准考证。考场不提供《健康卡及承诺书》、《流行病学调查表》等，请考生务必提前准备并如实填写完整。</w:t>
      </w:r>
    </w:p>
    <w:p>
      <w:pPr>
        <w:pStyle w:val="10"/>
        <w:widowControl/>
        <w:shd w:val="clear" w:color="auto" w:fill="FFFFFF"/>
        <w:spacing w:beforeAutospacing="0" w:afterAutospacing="0" w:line="360" w:lineRule="exact"/>
        <w:ind w:firstLine="560" w:firstLineChars="200"/>
        <w:jc w:val="both"/>
        <w:rPr>
          <w:rFonts w:ascii="仿宋" w:hAnsi="仿宋" w:eastAsia="仿宋" w:cs="仿宋"/>
          <w:b/>
          <w:bCs/>
          <w:color w:val="333333"/>
          <w:kern w:val="2"/>
          <w:sz w:val="28"/>
          <w:szCs w:val="28"/>
        </w:rPr>
      </w:pPr>
      <w:r>
        <w:rPr>
          <w:rFonts w:hint="eastAsia" w:ascii="仿宋" w:hAnsi="仿宋" w:eastAsia="仿宋" w:cs="仿宋"/>
          <w:color w:val="333333"/>
          <w:kern w:val="2"/>
          <w:sz w:val="28"/>
          <w:szCs w:val="28"/>
        </w:rPr>
        <w:t>⑤⑥⑦出示手机实时查阅电子版即可。</w:t>
      </w:r>
    </w:p>
    <w:p>
      <w:pPr>
        <w:pStyle w:val="10"/>
        <w:widowControl/>
        <w:shd w:val="clear" w:color="auto" w:fill="FFFFFF"/>
        <w:spacing w:beforeLines="50" w:beforeAutospacing="0" w:afterLines="50" w:afterAutospacing="0" w:line="360" w:lineRule="exact"/>
        <w:ind w:firstLine="562" w:firstLineChars="200"/>
        <w:jc w:val="both"/>
        <w:rPr>
          <w:rFonts w:ascii="仿宋" w:hAnsi="仿宋" w:eastAsia="仿宋" w:cs="仿宋"/>
          <w:b/>
          <w:bCs/>
          <w:color w:val="333333"/>
          <w:kern w:val="2"/>
          <w:sz w:val="28"/>
          <w:szCs w:val="28"/>
        </w:rPr>
      </w:pPr>
      <w:r>
        <w:rPr>
          <w:rFonts w:hint="eastAsia" w:ascii="仿宋" w:hAnsi="仿宋" w:eastAsia="仿宋" w:cs="仿宋"/>
          <w:b/>
          <w:bCs/>
          <w:color w:val="333333"/>
          <w:kern w:val="2"/>
          <w:sz w:val="28"/>
          <w:szCs w:val="28"/>
        </w:rPr>
        <w:t>五、考试防疫要求:</w:t>
      </w:r>
    </w:p>
    <w:bookmarkEnd w:id="0"/>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（一）如实申报个人健康信息</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1．考生须至少于考前7天（9月10日前）使用手机申领“天津健康码”和“通信大数据行程卡”，每日登录更新健康码状态。如因未及时准确填报而造成不能参加考试等后果的，将由考生本人承担责任。</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2．考生须至少于考前7天（9月10日前）填写《2022年9月天津市全国大学英语四六级考试笔试考生健康卡及安全考试承诺书》和《流行病学调查表》，按规定如实填写健康卡和流调表，记录体温，签署安全考试承诺书，并在考试入场时交给监考人员。</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（二）考前核酸检测</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1．考生应按要求合理安排考前核酸检测时间，确保考试入场前查询到检测结果，以免影响参加考试（出具的核酸检测阴性证明时间依据采样时间计算）。核酸检测阴性证明可以为核酸检测机构出具的纸质报告或经相关有资质的APP在线实时查询调取的电子报告。</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2．考前7天始终在津且可以自由流动的考生，须持考前48小时内核酸检测阴性证明参加考试。</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3．考前7天内具有我市低风险区旅居史的考生，或有发热、干咳、乏力、咽痛、嗅（味）觉减退、腹泻等症状，经发热门诊鉴诊排除新冠病毒感染的考生，须持考前72小时内两次核酸阴性证明（考前24小时一次，且两次间隔须超过24小时）参加考试。</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4．自低风险区（以国务院客户端每日发布为准）抵津考生，须按照本市要求履行报备手续后，持考前72小时内两次核酸阴性证明（考前24小时一次，且两次间隔须超过24小时）参加考试。</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5．具有中高风险区（以国务院客户端每日发布为准）、市防控指挥部确定的重点涉疫区和发生本土疫情所在县及感染者关联轨迹区旅居史的考生，除按照我市要求履行报备手续外，还应严格按照我市疫情防控规定执行隔离管控措施（以津云客户端每日发布为准）。管控措施解除后，持考前72小时内两次核酸阴性证明（考前24小时一次，且两次间隔须超过24小时）参加考试。</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二、考试注意事项</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一）参加考试须确保证件材料齐全，进入我校参加考试所需证件、材料包括:①考生准考证；②有效身份证件；③通信大数据行程卡“绿卡”；④实时天津健康码“绿码”；⑤规定时效内的核酸检测阴性证明；⑥填写完整的考生健康卡及承诺书；⑦流行病学调查表。</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（二）考生须遵守我校疫情防控相关规定，积极配合健康检查和登记，如遇突发情况须听从我校工作人员安排。考试当日考生应预留充足的时间，提前到达我校以免影响考试。</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（三）考生可将消毒纸巾等个人防护用品带入考场，除核验身份外，全程佩戴一次性医用口罩或医用外科口罩。</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（四）考生须听从我校工作人员指挥，分散进入考场，进、出考场或如厕时均须与他人保持1米以上距离，避免近距离接触交流。</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五）所有考生均须进行考后7天健康监测。如有发热或新冠肺炎疑似症状等异常的，应及时就医排除新冠肺炎，并向学校教务处信息化科报告有关情况。报告主要内容为:姓名、学院、班级、准考证号、身份证号、联系电话、异常情况（①有发热等症状，经诊断确诊为新冠肺炎；②有发热等症状，经诊断排除新冠肺炎；③其他情况）。具有中高风险区（以国务院客户端每日发布为准）、市防控指挥部确定的重点涉疫区和发生本土疫情所在地市及感染者关联轨迹区（以津云客户端每日发布为准）旅居史的考生，须于考试后第1日和第3日进行核酸检测，并将核酸检测阴性证明上报。</w:t>
      </w: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r>
        <w:rPr>
          <w:rFonts w:hint="eastAsia" w:ascii="仿宋" w:hAnsi="仿宋" w:eastAsia="仿宋" w:cs="仿宋"/>
          <w:color w:val="333333"/>
          <w:kern w:val="2"/>
          <w:sz w:val="28"/>
          <w:szCs w:val="28"/>
        </w:rPr>
        <w:t>三、特别提示</w:t>
      </w:r>
    </w:p>
    <w:p>
      <w:pPr>
        <w:overflowPunct w:val="0"/>
        <w:spacing w:line="3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一）考生须严格遵守我市疫情防控的各项要求，自觉加强个人防护，主动减少外出和聚集，考前避免前往国（境）外及国内疫情中高风险区，不到人员密集及人群流动性较大场所活动，避免与有疫情风险的人员接触，最大限度降低疫情风险。</w:t>
      </w:r>
    </w:p>
    <w:p>
      <w:pPr>
        <w:spacing w:line="3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二）凡隐瞒病情或者不如实报告发热史、旅行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spacing w:line="3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（三）考试安排和疫情防控措施将根据疫情防控形势变化适时调整，请考生密切关注发布的信息，及时了解相关要求。</w:t>
      </w:r>
    </w:p>
    <w:p>
      <w:pPr>
        <w:spacing w:line="360" w:lineRule="exact"/>
        <w:ind w:firstLine="560" w:firstLineChars="200"/>
        <w:rPr>
          <w:rFonts w:ascii="仿宋" w:hAnsi="仿宋" w:eastAsia="仿宋" w:cs="仿宋"/>
          <w:color w:val="333333"/>
          <w:sz w:val="28"/>
          <w:szCs w:val="28"/>
        </w:rPr>
      </w:pPr>
      <w:r>
        <w:rPr>
          <w:rFonts w:hint="eastAsia" w:ascii="仿宋" w:hAnsi="仿宋" w:eastAsia="仿宋" w:cs="仿宋"/>
          <w:color w:val="333333"/>
          <w:sz w:val="28"/>
          <w:szCs w:val="28"/>
        </w:rPr>
        <w:t>（四）以上内容如有变动，请以最新通知为准。</w:t>
      </w:r>
    </w:p>
    <w:p>
      <w:pPr>
        <w:adjustRightInd w:val="0"/>
        <w:snapToGrid w:val="0"/>
        <w:spacing w:line="360" w:lineRule="exact"/>
        <w:rPr>
          <w:rFonts w:ascii="黑体" w:hAnsi="黑体" w:eastAsia="黑体"/>
          <w:sz w:val="32"/>
          <w:szCs w:val="32"/>
        </w:rPr>
      </w:pPr>
    </w:p>
    <w:p>
      <w:pPr>
        <w:pStyle w:val="10"/>
        <w:widowControl/>
        <w:shd w:val="clear" w:color="auto" w:fill="FFFFFF"/>
        <w:spacing w:beforeAutospacing="0" w:afterAutospacing="0" w:line="360" w:lineRule="exact"/>
        <w:ind w:firstLine="560" w:firstLineChars="200"/>
        <w:jc w:val="both"/>
        <w:rPr>
          <w:rFonts w:ascii="仿宋" w:hAnsi="仿宋" w:eastAsia="仿宋" w:cs="仿宋"/>
          <w:color w:val="333333"/>
          <w:kern w:val="2"/>
          <w:sz w:val="28"/>
          <w:szCs w:val="28"/>
        </w:rPr>
      </w:pPr>
    </w:p>
    <w:p>
      <w:pPr>
        <w:spacing w:line="36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br w:type="page"/>
      </w:r>
    </w:p>
    <w:p>
      <w:pPr>
        <w:adjustRightInd w:val="0"/>
        <w:snapToGrid w:val="0"/>
        <w:spacing w:line="360" w:lineRule="exact"/>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1</w:t>
      </w:r>
      <w:bookmarkStart w:id="2" w:name="_GoBack"/>
      <w:bookmarkEnd w:id="2"/>
    </w:p>
    <w:p>
      <w:pPr>
        <w:snapToGrid w:val="0"/>
        <w:spacing w:line="400" w:lineRule="exact"/>
        <w:jc w:val="center"/>
        <w:rPr>
          <w:rFonts w:ascii="Times New Roman" w:hAnsi="Times New Roman" w:eastAsia="方正小标宋简体" w:cs="方正小标宋简体"/>
          <w:bCs/>
          <w:sz w:val="28"/>
          <w:szCs w:val="28"/>
        </w:rPr>
      </w:pPr>
      <w:r>
        <w:rPr>
          <w:rFonts w:hint="eastAsia" w:ascii="Times New Roman" w:hAnsi="Times New Roman" w:eastAsia="方正小标宋简体" w:cs="方正小标宋简体"/>
          <w:bCs/>
          <w:sz w:val="28"/>
          <w:szCs w:val="28"/>
        </w:rPr>
        <w:t>2022年9月天津市全国大学英语</w:t>
      </w:r>
      <w:r>
        <w:rPr>
          <w:rFonts w:ascii="Times New Roman" w:hAnsi="Times New Roman" w:eastAsia="方正小标宋简体" w:cs="方正小标宋简体"/>
          <w:bCs/>
          <w:sz w:val="28"/>
          <w:szCs w:val="28"/>
        </w:rPr>
        <w:t>四六级</w:t>
      </w:r>
      <w:r>
        <w:rPr>
          <w:rFonts w:hint="eastAsia" w:ascii="Times New Roman" w:hAnsi="Times New Roman" w:eastAsia="方正小标宋简体" w:cs="方正小标宋简体"/>
          <w:bCs/>
          <w:sz w:val="28"/>
          <w:szCs w:val="28"/>
        </w:rPr>
        <w:t>考试笔试</w:t>
      </w:r>
    </w:p>
    <w:p>
      <w:pPr>
        <w:snapToGrid w:val="0"/>
        <w:spacing w:line="400" w:lineRule="exact"/>
        <w:jc w:val="center"/>
        <w:rPr>
          <w:rFonts w:ascii="Times New Roman" w:hAnsi="Times New Roman" w:eastAsia="方正小标宋简体" w:cs="方正小标宋简体"/>
          <w:bCs/>
          <w:sz w:val="28"/>
          <w:szCs w:val="28"/>
        </w:rPr>
      </w:pPr>
      <w:r>
        <w:rPr>
          <w:rFonts w:hint="eastAsia" w:ascii="Times New Roman" w:hAnsi="Times New Roman" w:eastAsia="方正小标宋简体" w:cs="方正小标宋简体"/>
          <w:bCs/>
          <w:sz w:val="28"/>
          <w:szCs w:val="28"/>
        </w:rPr>
        <w:t>考生健康卡及安全考试承诺书</w:t>
      </w:r>
    </w:p>
    <w:tbl>
      <w:tblPr>
        <w:tblStyle w:val="11"/>
        <w:tblpPr w:leftFromText="181" w:rightFromText="181" w:vertAnchor="page" w:horzAnchor="margin" w:tblpXSpec="center" w:tblpY="2911"/>
        <w:tblOverlap w:val="never"/>
        <w:tblW w:w="9809" w:type="dxa"/>
        <w:jc w:val="center"/>
        <w:tblLayout w:type="fixed"/>
        <w:tblCellMar>
          <w:top w:w="0" w:type="dxa"/>
          <w:left w:w="108" w:type="dxa"/>
          <w:bottom w:w="0" w:type="dxa"/>
          <w:right w:w="108" w:type="dxa"/>
        </w:tblCellMar>
      </w:tblPr>
      <w:tblGrid>
        <w:gridCol w:w="992"/>
        <w:gridCol w:w="1187"/>
        <w:gridCol w:w="1650"/>
        <w:gridCol w:w="2263"/>
        <w:gridCol w:w="2299"/>
        <w:gridCol w:w="1418"/>
      </w:tblGrid>
      <w:tr>
        <w:tblPrEx>
          <w:tblCellMar>
            <w:top w:w="0" w:type="dxa"/>
            <w:left w:w="108" w:type="dxa"/>
            <w:bottom w:w="0" w:type="dxa"/>
            <w:right w:w="108" w:type="dxa"/>
          </w:tblCellMar>
        </w:tblPrEx>
        <w:trPr>
          <w:trHeight w:val="478" w:hRule="atLeast"/>
          <w:jc w:val="center"/>
        </w:trPr>
        <w:tc>
          <w:tcPr>
            <w:tcW w:w="980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黑体" w:hAnsi="黑体" w:eastAsia="黑体" w:cs="宋体"/>
                <w:b/>
                <w:bCs/>
                <w:color w:val="000000"/>
                <w:kern w:val="0"/>
                <w:sz w:val="24"/>
              </w:rPr>
            </w:pPr>
            <w:r>
              <w:rPr>
                <w:rFonts w:hint="eastAsia" w:ascii="黑体" w:hAnsi="黑体" w:eastAsia="黑体" w:cs="宋体"/>
                <w:b/>
                <w:bCs/>
                <w:color w:val="000000"/>
                <w:kern w:val="0"/>
                <w:sz w:val="24"/>
              </w:rPr>
              <w:t>姓名:准考证号:学</w:t>
            </w:r>
            <w:r>
              <w:rPr>
                <w:rFonts w:ascii="黑体" w:hAnsi="黑体" w:eastAsia="黑体" w:cs="宋体"/>
                <w:b/>
                <w:bCs/>
                <w:color w:val="000000"/>
                <w:kern w:val="0"/>
                <w:sz w:val="24"/>
              </w:rPr>
              <w:t>号</w:t>
            </w:r>
            <w:r>
              <w:rPr>
                <w:rFonts w:hint="eastAsia" w:ascii="黑体" w:hAnsi="黑体" w:eastAsia="黑体" w:cs="宋体"/>
                <w:b/>
                <w:bCs/>
                <w:color w:val="000000"/>
                <w:kern w:val="0"/>
                <w:sz w:val="24"/>
              </w:rPr>
              <w:t>:班级:</w:t>
            </w:r>
          </w:p>
        </w:tc>
      </w:tr>
      <w:tr>
        <w:tblPrEx>
          <w:tblCellMar>
            <w:top w:w="0" w:type="dxa"/>
            <w:left w:w="108" w:type="dxa"/>
            <w:bottom w:w="0" w:type="dxa"/>
            <w:right w:w="108" w:type="dxa"/>
          </w:tblCellMar>
        </w:tblPrEx>
        <w:trPr>
          <w:trHeight w:val="522"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天数</w:t>
            </w:r>
          </w:p>
        </w:tc>
        <w:tc>
          <w:tcPr>
            <w:tcW w:w="118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日期</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体温是否超过37.3℃</w:t>
            </w:r>
          </w:p>
        </w:tc>
        <w:tc>
          <w:tcPr>
            <w:tcW w:w="226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本人及共同居住人</w:t>
            </w:r>
          </w:p>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身体健康状况</w:t>
            </w:r>
          </w:p>
        </w:tc>
        <w:tc>
          <w:tcPr>
            <w:tcW w:w="2299" w:type="dxa"/>
            <w:tcBorders>
              <w:top w:val="single" w:color="auto" w:sz="4" w:space="0"/>
              <w:left w:val="nil"/>
              <w:bottom w:val="single" w:color="auto" w:sz="4" w:space="0"/>
              <w:right w:val="single" w:color="auto" w:sz="4" w:space="0"/>
            </w:tcBorders>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是否接触境外返津人员或中高风险区</w:t>
            </w:r>
          </w:p>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返津人员</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考前7天内是否离津</w:t>
            </w:r>
          </w:p>
        </w:tc>
      </w:tr>
      <w:tr>
        <w:tblPrEx>
          <w:tblCellMar>
            <w:top w:w="0" w:type="dxa"/>
            <w:left w:w="108" w:type="dxa"/>
            <w:bottom w:w="0" w:type="dxa"/>
            <w:right w:w="108" w:type="dxa"/>
          </w:tblCellMar>
        </w:tblPrEx>
        <w:trPr>
          <w:trHeight w:val="615" w:hRule="atLeast"/>
          <w:jc w:val="center"/>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 w:val="24"/>
              </w:rPr>
            </w:pPr>
            <w:r>
              <w:rPr>
                <w:rFonts w:ascii="黑体" w:hAnsi="黑体" w:eastAsia="黑体"/>
                <w:color w:val="000000"/>
                <w:kern w:val="0"/>
                <w:sz w:val="24"/>
              </w:rPr>
              <w:t>第1天</w:t>
            </w:r>
          </w:p>
        </w:tc>
        <w:tc>
          <w:tcPr>
            <w:tcW w:w="118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9</w:t>
            </w:r>
            <w:r>
              <w:rPr>
                <w:rFonts w:hint="eastAsia" w:ascii="黑体" w:hAnsi="黑体" w:eastAsia="黑体"/>
                <w:color w:val="000000"/>
                <w:kern w:val="0"/>
                <w:sz w:val="24"/>
              </w:rPr>
              <w:t>月</w:t>
            </w:r>
            <w:r>
              <w:rPr>
                <w:rFonts w:ascii="黑体" w:hAnsi="黑体" w:eastAsia="黑体"/>
                <w:color w:val="000000"/>
                <w:kern w:val="0"/>
                <w:sz w:val="24"/>
              </w:rPr>
              <w:t>10</w:t>
            </w:r>
            <w:r>
              <w:rPr>
                <w:rFonts w:hint="eastAsia" w:ascii="黑体" w:hAnsi="黑体" w:eastAsia="黑体"/>
                <w:color w:val="000000"/>
                <w:kern w:val="0"/>
                <w:sz w:val="24"/>
              </w:rPr>
              <w:t>日</w:t>
            </w:r>
          </w:p>
        </w:tc>
        <w:tc>
          <w:tcPr>
            <w:tcW w:w="165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否□是□</w:t>
            </w:r>
          </w:p>
        </w:tc>
        <w:tc>
          <w:tcPr>
            <w:tcW w:w="226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健康□不适□</w:t>
            </w:r>
          </w:p>
        </w:tc>
        <w:tc>
          <w:tcPr>
            <w:tcW w:w="229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否□是□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否□是□</w:t>
            </w:r>
          </w:p>
        </w:tc>
      </w:tr>
      <w:tr>
        <w:tblPrEx>
          <w:tblCellMar>
            <w:top w:w="0" w:type="dxa"/>
            <w:left w:w="108" w:type="dxa"/>
            <w:bottom w:w="0" w:type="dxa"/>
            <w:right w:w="108" w:type="dxa"/>
          </w:tblCellMar>
        </w:tblPrEx>
        <w:trPr>
          <w:trHeight w:val="553" w:hRule="atLeast"/>
          <w:jc w:val="center"/>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第2天</w:t>
            </w: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w:t>
            </w:r>
            <w:r>
              <w:rPr>
                <w:rFonts w:ascii="黑体" w:hAnsi="黑体" w:eastAsia="黑体"/>
                <w:color w:val="000000"/>
                <w:kern w:val="0"/>
                <w:sz w:val="24"/>
              </w:rPr>
              <w:t>11</w:t>
            </w:r>
            <w:r>
              <w:rPr>
                <w:rFonts w:hint="eastAsia" w:ascii="黑体" w:hAnsi="黑体" w:eastAsia="黑体"/>
                <w:color w:val="000000"/>
                <w:kern w:val="0"/>
                <w:sz w:val="24"/>
              </w:rPr>
              <w:t>日</w:t>
            </w:r>
          </w:p>
        </w:tc>
        <w:tc>
          <w:tcPr>
            <w:tcW w:w="165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226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健康□不适□</w:t>
            </w:r>
          </w:p>
        </w:tc>
        <w:tc>
          <w:tcPr>
            <w:tcW w:w="229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r>
      <w:tr>
        <w:tblPrEx>
          <w:tblCellMar>
            <w:top w:w="0" w:type="dxa"/>
            <w:left w:w="108" w:type="dxa"/>
            <w:bottom w:w="0" w:type="dxa"/>
            <w:right w:w="108" w:type="dxa"/>
          </w:tblCellMar>
        </w:tblPrEx>
        <w:trPr>
          <w:trHeight w:val="547" w:hRule="atLeast"/>
          <w:jc w:val="center"/>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第3天</w:t>
            </w: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w:t>
            </w:r>
            <w:r>
              <w:rPr>
                <w:rFonts w:ascii="黑体" w:hAnsi="黑体" w:eastAsia="黑体"/>
                <w:color w:val="000000"/>
                <w:kern w:val="0"/>
                <w:sz w:val="24"/>
              </w:rPr>
              <w:t>12</w:t>
            </w:r>
            <w:r>
              <w:rPr>
                <w:rFonts w:hint="eastAsia" w:ascii="黑体" w:hAnsi="黑体" w:eastAsia="黑体"/>
                <w:color w:val="000000"/>
                <w:kern w:val="0"/>
                <w:sz w:val="24"/>
              </w:rPr>
              <w:t>日</w:t>
            </w:r>
          </w:p>
        </w:tc>
        <w:tc>
          <w:tcPr>
            <w:tcW w:w="165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226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健康□不适□</w:t>
            </w:r>
          </w:p>
        </w:tc>
        <w:tc>
          <w:tcPr>
            <w:tcW w:w="229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r>
      <w:tr>
        <w:tblPrEx>
          <w:tblCellMar>
            <w:top w:w="0" w:type="dxa"/>
            <w:left w:w="108" w:type="dxa"/>
            <w:bottom w:w="0" w:type="dxa"/>
            <w:right w:w="108" w:type="dxa"/>
          </w:tblCellMar>
        </w:tblPrEx>
        <w:trPr>
          <w:trHeight w:val="568" w:hRule="atLeast"/>
          <w:jc w:val="center"/>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第4天</w:t>
            </w: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月1</w:t>
            </w:r>
            <w:r>
              <w:rPr>
                <w:rFonts w:ascii="黑体" w:hAnsi="黑体" w:eastAsia="黑体"/>
                <w:color w:val="000000"/>
                <w:kern w:val="0"/>
                <w:sz w:val="24"/>
              </w:rPr>
              <w:t>3</w:t>
            </w:r>
            <w:r>
              <w:rPr>
                <w:rFonts w:hint="eastAsia" w:ascii="黑体" w:hAnsi="黑体" w:eastAsia="黑体"/>
                <w:color w:val="000000"/>
                <w:kern w:val="0"/>
                <w:sz w:val="24"/>
              </w:rPr>
              <w:t>日</w:t>
            </w:r>
          </w:p>
        </w:tc>
        <w:tc>
          <w:tcPr>
            <w:tcW w:w="165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226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健康□不适□</w:t>
            </w:r>
          </w:p>
        </w:tc>
        <w:tc>
          <w:tcPr>
            <w:tcW w:w="229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r>
      <w:tr>
        <w:tblPrEx>
          <w:tblCellMar>
            <w:top w:w="0" w:type="dxa"/>
            <w:left w:w="108" w:type="dxa"/>
            <w:bottom w:w="0" w:type="dxa"/>
            <w:right w:w="108" w:type="dxa"/>
          </w:tblCellMar>
        </w:tblPrEx>
        <w:trPr>
          <w:trHeight w:val="562" w:hRule="atLeast"/>
          <w:jc w:val="center"/>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第5天</w:t>
            </w: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月1</w:t>
            </w:r>
            <w:r>
              <w:rPr>
                <w:rFonts w:ascii="黑体" w:hAnsi="黑体" w:eastAsia="黑体"/>
                <w:color w:val="000000"/>
                <w:kern w:val="0"/>
                <w:sz w:val="24"/>
              </w:rPr>
              <w:t>4</w:t>
            </w:r>
            <w:r>
              <w:rPr>
                <w:rFonts w:hint="eastAsia" w:ascii="黑体" w:hAnsi="黑体" w:eastAsia="黑体"/>
                <w:color w:val="000000"/>
                <w:kern w:val="0"/>
                <w:sz w:val="24"/>
              </w:rPr>
              <w:t>日</w:t>
            </w:r>
          </w:p>
        </w:tc>
        <w:tc>
          <w:tcPr>
            <w:tcW w:w="165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226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健康□不适□</w:t>
            </w:r>
          </w:p>
        </w:tc>
        <w:tc>
          <w:tcPr>
            <w:tcW w:w="229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r>
      <w:tr>
        <w:tblPrEx>
          <w:tblCellMar>
            <w:top w:w="0" w:type="dxa"/>
            <w:left w:w="108" w:type="dxa"/>
            <w:bottom w:w="0" w:type="dxa"/>
            <w:right w:w="108" w:type="dxa"/>
          </w:tblCellMar>
        </w:tblPrEx>
        <w:trPr>
          <w:trHeight w:val="556" w:hRule="atLeast"/>
          <w:jc w:val="center"/>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第6天</w:t>
            </w: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月1</w:t>
            </w:r>
            <w:r>
              <w:rPr>
                <w:rFonts w:ascii="黑体" w:hAnsi="黑体" w:eastAsia="黑体"/>
                <w:color w:val="000000"/>
                <w:kern w:val="0"/>
                <w:sz w:val="24"/>
              </w:rPr>
              <w:t>5</w:t>
            </w:r>
            <w:r>
              <w:rPr>
                <w:rFonts w:hint="eastAsia" w:ascii="黑体" w:hAnsi="黑体" w:eastAsia="黑体"/>
                <w:color w:val="000000"/>
                <w:kern w:val="0"/>
                <w:sz w:val="24"/>
              </w:rPr>
              <w:t>日</w:t>
            </w:r>
          </w:p>
        </w:tc>
        <w:tc>
          <w:tcPr>
            <w:tcW w:w="165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226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健康□不适□</w:t>
            </w:r>
          </w:p>
        </w:tc>
        <w:tc>
          <w:tcPr>
            <w:tcW w:w="229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r>
      <w:tr>
        <w:tblPrEx>
          <w:tblCellMar>
            <w:top w:w="0" w:type="dxa"/>
            <w:left w:w="108" w:type="dxa"/>
            <w:bottom w:w="0" w:type="dxa"/>
            <w:right w:w="108" w:type="dxa"/>
          </w:tblCellMar>
        </w:tblPrEx>
        <w:trPr>
          <w:trHeight w:val="692" w:hRule="atLeast"/>
          <w:jc w:val="center"/>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第7天</w:t>
            </w: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月1</w:t>
            </w:r>
            <w:r>
              <w:rPr>
                <w:rFonts w:ascii="黑体" w:hAnsi="黑体" w:eastAsia="黑体"/>
                <w:color w:val="000000"/>
                <w:kern w:val="0"/>
                <w:sz w:val="24"/>
              </w:rPr>
              <w:t>6</w:t>
            </w:r>
            <w:r>
              <w:rPr>
                <w:rFonts w:hint="eastAsia" w:ascii="黑体" w:hAnsi="黑体" w:eastAsia="黑体"/>
                <w:color w:val="000000"/>
                <w:kern w:val="0"/>
                <w:sz w:val="24"/>
              </w:rPr>
              <w:t>日</w:t>
            </w:r>
          </w:p>
        </w:tc>
        <w:tc>
          <w:tcPr>
            <w:tcW w:w="165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226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健康□不适□</w:t>
            </w:r>
          </w:p>
        </w:tc>
        <w:tc>
          <w:tcPr>
            <w:tcW w:w="229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r>
      <w:tr>
        <w:tblPrEx>
          <w:tblCellMar>
            <w:top w:w="0" w:type="dxa"/>
            <w:left w:w="108" w:type="dxa"/>
            <w:bottom w:w="0" w:type="dxa"/>
            <w:right w:w="108" w:type="dxa"/>
          </w:tblCellMar>
        </w:tblPrEx>
        <w:trPr>
          <w:trHeight w:val="692" w:hRule="atLeast"/>
          <w:jc w:val="center"/>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考试</w:t>
            </w: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olor w:val="000000"/>
                <w:kern w:val="0"/>
                <w:sz w:val="24"/>
              </w:rPr>
            </w:pPr>
            <w:r>
              <w:rPr>
                <w:rFonts w:ascii="黑体" w:hAnsi="黑体" w:eastAsia="黑体"/>
                <w:color w:val="000000"/>
                <w:kern w:val="0"/>
                <w:sz w:val="24"/>
              </w:rPr>
              <w:t>9</w:t>
            </w:r>
            <w:r>
              <w:rPr>
                <w:rFonts w:hint="eastAsia" w:ascii="黑体" w:hAnsi="黑体" w:eastAsia="黑体"/>
                <w:color w:val="000000"/>
                <w:kern w:val="0"/>
                <w:sz w:val="24"/>
              </w:rPr>
              <w:t>月1</w:t>
            </w:r>
            <w:r>
              <w:rPr>
                <w:rFonts w:ascii="黑体" w:hAnsi="黑体" w:eastAsia="黑体"/>
                <w:color w:val="000000"/>
                <w:kern w:val="0"/>
                <w:sz w:val="24"/>
              </w:rPr>
              <w:t>7</w:t>
            </w:r>
            <w:r>
              <w:rPr>
                <w:rFonts w:hint="eastAsia" w:ascii="黑体" w:hAnsi="黑体" w:eastAsia="黑体"/>
                <w:color w:val="000000"/>
                <w:kern w:val="0"/>
                <w:sz w:val="24"/>
              </w:rPr>
              <w:t>日</w:t>
            </w:r>
          </w:p>
        </w:tc>
        <w:tc>
          <w:tcPr>
            <w:tcW w:w="165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226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健康□不适□</w:t>
            </w:r>
          </w:p>
        </w:tc>
        <w:tc>
          <w:tcPr>
            <w:tcW w:w="229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否□是□</w:t>
            </w:r>
          </w:p>
        </w:tc>
      </w:tr>
      <w:tr>
        <w:tblPrEx>
          <w:tblCellMar>
            <w:top w:w="0" w:type="dxa"/>
            <w:left w:w="108" w:type="dxa"/>
            <w:bottom w:w="0" w:type="dxa"/>
            <w:right w:w="108" w:type="dxa"/>
          </w:tblCellMar>
        </w:tblPrEx>
        <w:trPr>
          <w:trHeight w:val="1151" w:hRule="atLeast"/>
          <w:jc w:val="center"/>
        </w:trPr>
        <w:tc>
          <w:tcPr>
            <w:tcW w:w="217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本人及共同居住人身体不适情况、接触返津人员情况及离津情况记录</w:t>
            </w:r>
          </w:p>
        </w:tc>
        <w:tc>
          <w:tcPr>
            <w:tcW w:w="7630"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spacing w:line="30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2837" w:hRule="atLeast"/>
          <w:jc w:val="center"/>
        </w:trPr>
        <w:tc>
          <w:tcPr>
            <w:tcW w:w="21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考生承诺书</w:t>
            </w:r>
          </w:p>
        </w:tc>
        <w:tc>
          <w:tcPr>
            <w:tcW w:w="7630"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spacing w:line="300" w:lineRule="exact"/>
              <w:jc w:val="left"/>
              <w:rPr>
                <w:rFonts w:ascii="黑体" w:hAnsi="黑体" w:eastAsia="黑体" w:cs="宋体"/>
                <w:color w:val="000000"/>
                <w:kern w:val="0"/>
                <w:sz w:val="24"/>
              </w:rPr>
            </w:pPr>
            <w:r>
              <w:rPr>
                <w:rFonts w:ascii="黑体" w:hAnsi="黑体" w:eastAsia="黑体" w:cs="宋体"/>
                <w:color w:val="000000"/>
                <w:kern w:val="0"/>
                <w:sz w:val="24"/>
              </w:rPr>
              <w:t>本人已阅读并理解《202</w:t>
            </w:r>
            <w:r>
              <w:rPr>
                <w:rFonts w:hint="eastAsia" w:ascii="黑体" w:hAnsi="黑体" w:eastAsia="黑体" w:cs="宋体"/>
                <w:color w:val="000000"/>
                <w:kern w:val="0"/>
                <w:sz w:val="24"/>
              </w:rPr>
              <w:t>2</w:t>
            </w:r>
            <w:r>
              <w:rPr>
                <w:rFonts w:ascii="黑体" w:hAnsi="黑体" w:eastAsia="黑体" w:cs="宋体"/>
                <w:color w:val="000000"/>
                <w:kern w:val="0"/>
                <w:sz w:val="24"/>
              </w:rPr>
              <w:t>年</w:t>
            </w:r>
            <w:r>
              <w:rPr>
                <w:rFonts w:hint="eastAsia" w:ascii="黑体" w:hAnsi="黑体" w:eastAsia="黑体" w:cs="宋体"/>
                <w:color w:val="000000"/>
                <w:kern w:val="0"/>
                <w:sz w:val="24"/>
              </w:rPr>
              <w:t>9月天津市全国大学英语</w:t>
            </w:r>
            <w:r>
              <w:rPr>
                <w:rFonts w:ascii="黑体" w:hAnsi="黑体" w:eastAsia="黑体" w:cs="宋体"/>
                <w:color w:val="000000"/>
                <w:kern w:val="0"/>
                <w:sz w:val="24"/>
              </w:rPr>
              <w:t>四六级</w:t>
            </w:r>
            <w:r>
              <w:rPr>
                <w:rFonts w:hint="eastAsia" w:ascii="黑体" w:hAnsi="黑体" w:eastAsia="黑体" w:cs="宋体"/>
                <w:color w:val="000000"/>
                <w:kern w:val="0"/>
                <w:sz w:val="24"/>
              </w:rPr>
              <w:t>考试笔试</w:t>
            </w:r>
            <w:r>
              <w:rPr>
                <w:rFonts w:ascii="黑体" w:hAnsi="黑体" w:eastAsia="黑体" w:cs="宋体"/>
                <w:color w:val="000000"/>
                <w:kern w:val="0"/>
                <w:sz w:val="24"/>
              </w:rPr>
              <w:t>考生</w:t>
            </w:r>
            <w:r>
              <w:rPr>
                <w:rFonts w:hint="eastAsia" w:ascii="黑体" w:hAnsi="黑体" w:eastAsia="黑体" w:cs="宋体"/>
                <w:color w:val="000000"/>
                <w:kern w:val="0"/>
                <w:sz w:val="24"/>
              </w:rPr>
              <w:t>防疫与安全</w:t>
            </w:r>
            <w:r>
              <w:rPr>
                <w:rFonts w:ascii="黑体" w:hAnsi="黑体" w:eastAsia="黑体" w:cs="宋体"/>
                <w:color w:val="000000"/>
                <w:kern w:val="0"/>
                <w:sz w:val="24"/>
              </w:rPr>
              <w:t>须知》，愿意遵守相关规定，承担社会疫情防控责任，并做如下承诺</w:t>
            </w:r>
            <w:r>
              <w:rPr>
                <w:rFonts w:hint="eastAsia" w:ascii="黑体" w:hAnsi="黑体" w:eastAsia="黑体" w:cs="宋体"/>
                <w:color w:val="000000"/>
                <w:kern w:val="0"/>
                <w:sz w:val="24"/>
              </w:rPr>
              <w:t>:</w:t>
            </w:r>
          </w:p>
          <w:p>
            <w:pPr>
              <w:widowControl/>
              <w:spacing w:line="300" w:lineRule="exact"/>
              <w:jc w:val="left"/>
              <w:rPr>
                <w:rFonts w:ascii="黑体" w:hAnsi="黑体" w:eastAsia="黑体" w:cs="宋体"/>
                <w:color w:val="000000"/>
                <w:kern w:val="0"/>
                <w:sz w:val="24"/>
              </w:rPr>
            </w:pPr>
            <w:r>
              <w:rPr>
                <w:rFonts w:hint="eastAsia" w:ascii="黑体" w:hAnsi="黑体" w:eastAsia="黑体" w:cs="黑体"/>
                <w:color w:val="000000"/>
                <w:kern w:val="0"/>
                <w:sz w:val="24"/>
              </w:rPr>
              <w:t>我已知晓“考生防疫安全须知”，并保证严格按照须知内容执行。我将如实填写健康卡，如有发热、乏力、咳嗽、呼吸困难、腹泻等病状出现，将及时向我校报告，并立即就医。如因隐瞒病情及发热史、旅居史和接触史引起影响公共安全的后果，本人将承担相应的法律责任，自愿接受《治安管理处罚法》《传染病防治法》和《关于依法惩治妨害新型冠状病毒感染肺炎疫情防控违法犯罪的意见》等法律法规的处罚和制裁。</w:t>
            </w:r>
          </w:p>
        </w:tc>
      </w:tr>
    </w:tbl>
    <w:p>
      <w:pPr>
        <w:snapToGrid w:val="0"/>
        <w:spacing w:line="400" w:lineRule="exact"/>
        <w:ind w:firstLine="720" w:firstLineChars="300"/>
        <w:rPr>
          <w:rFonts w:ascii="宋体" w:hAnsi="宋体" w:eastAsia="宋体" w:cs="宋体"/>
          <w:color w:val="000000"/>
          <w:kern w:val="0"/>
          <w:sz w:val="24"/>
        </w:rPr>
      </w:pPr>
    </w:p>
    <w:p>
      <w:pPr>
        <w:snapToGrid w:val="0"/>
        <w:spacing w:line="400" w:lineRule="exact"/>
        <w:ind w:firstLine="720" w:firstLineChars="300"/>
        <w:rPr>
          <w:rFonts w:ascii="宋体" w:hAnsi="宋体" w:eastAsia="宋体" w:cs="宋体"/>
          <w:spacing w:val="-8"/>
          <w:sz w:val="32"/>
          <w:szCs w:val="32"/>
        </w:rPr>
      </w:pPr>
      <w:r>
        <w:rPr>
          <w:rFonts w:hint="eastAsia" w:ascii="宋体" w:hAnsi="宋体" w:eastAsia="宋体" w:cs="宋体"/>
          <w:color w:val="000000"/>
          <w:kern w:val="0"/>
          <w:sz w:val="24"/>
        </w:rPr>
        <w:t>联系电话:本人签字:</w:t>
      </w:r>
    </w:p>
    <w:p>
      <w:pPr>
        <w:widowControl/>
        <w:spacing w:line="300" w:lineRule="exact"/>
        <w:jc w:val="left"/>
        <w:rPr>
          <w:rFonts w:ascii="宋体" w:hAnsi="宋体" w:eastAsia="宋体" w:cs="宋体"/>
          <w:color w:val="000000"/>
          <w:kern w:val="0"/>
          <w:sz w:val="24"/>
        </w:rPr>
      </w:pPr>
    </w:p>
    <w:p>
      <w:pPr>
        <w:widowControl/>
        <w:spacing w:line="300" w:lineRule="exact"/>
        <w:jc w:val="left"/>
        <w:rPr>
          <w:rFonts w:ascii="宋体" w:hAnsi="宋体" w:eastAsia="宋体" w:cs="宋体"/>
          <w:color w:val="000000"/>
          <w:kern w:val="0"/>
          <w:sz w:val="24"/>
        </w:rPr>
      </w:pPr>
    </w:p>
    <w:p>
      <w:pPr>
        <w:widowControl/>
        <w:spacing w:line="300" w:lineRule="exact"/>
        <w:jc w:val="left"/>
        <w:rPr>
          <w:rFonts w:ascii="宋体" w:hAnsi="宋体" w:eastAsia="宋体" w:cs="宋体"/>
          <w:sz w:val="32"/>
          <w:szCs w:val="32"/>
        </w:rPr>
      </w:pPr>
      <w:r>
        <w:rPr>
          <w:rFonts w:hint="eastAsia" w:ascii="宋体" w:hAnsi="宋体" w:eastAsia="宋体" w:cs="宋体"/>
          <w:color w:val="000000"/>
          <w:kern w:val="0"/>
          <w:sz w:val="24"/>
        </w:rPr>
        <w:t>备注:</w:t>
      </w:r>
      <w:r>
        <w:rPr>
          <w:rFonts w:hint="eastAsia" w:ascii="宋体" w:hAnsi="宋体" w:eastAsia="宋体" w:cs="宋体"/>
          <w:kern w:val="0"/>
          <w:sz w:val="24"/>
        </w:rPr>
        <w:t>每场考试入场时，须将此卡上交所在考场监考老师。</w:t>
      </w:r>
    </w:p>
    <w:p>
      <w:pPr>
        <w:adjustRightInd w:val="0"/>
        <w:snapToGrid w:val="0"/>
        <w:spacing w:line="560" w:lineRule="exact"/>
        <w:rPr>
          <w:rFonts w:ascii="黑体" w:hAnsi="黑体" w:eastAsia="黑体"/>
          <w:sz w:val="28"/>
          <w:szCs w:val="28"/>
        </w:rPr>
      </w:pPr>
      <w:r>
        <w:rPr>
          <w:rFonts w:hint="eastAsia" w:ascii="黑体" w:hAnsi="黑体" w:eastAsia="黑体"/>
          <w:sz w:val="28"/>
          <w:szCs w:val="28"/>
        </w:rPr>
        <w:t>附件2</w:t>
      </w:r>
    </w:p>
    <w:p>
      <w:pPr>
        <w:jc w:val="center"/>
        <w:rPr>
          <w:rFonts w:ascii="方正小标宋简体" w:hAnsi="Times New Roman" w:eastAsia="方正小标宋简体"/>
          <w:kern w:val="0"/>
          <w:sz w:val="36"/>
          <w:szCs w:val="36"/>
        </w:rPr>
      </w:pPr>
      <w:r>
        <w:rPr>
          <w:rFonts w:hint="eastAsia" w:ascii="方正小标宋简体" w:hAnsi="Times New Roman" w:eastAsia="方正小标宋简体"/>
          <w:spacing w:val="90"/>
          <w:kern w:val="0"/>
          <w:sz w:val="36"/>
          <w:szCs w:val="36"/>
          <w:fitText w:val="3600" w:id="-1485100288"/>
        </w:rPr>
        <w:t>流行病学调查</w:t>
      </w:r>
      <w:r>
        <w:rPr>
          <w:rFonts w:hint="eastAsia" w:ascii="方正小标宋简体" w:hAnsi="Times New Roman" w:eastAsia="方正小标宋简体"/>
          <w:spacing w:val="0"/>
          <w:kern w:val="0"/>
          <w:sz w:val="36"/>
          <w:szCs w:val="36"/>
          <w:fitText w:val="3600" w:id="-1485100288"/>
        </w:rPr>
        <w:t>表</w:t>
      </w:r>
    </w:p>
    <w:p>
      <w:pPr>
        <w:spacing w:line="440" w:lineRule="exact"/>
        <w:ind w:firstLine="241" w:firstLineChars="100"/>
        <w:jc w:val="left"/>
        <w:rPr>
          <w:rFonts w:ascii="仿宋" w:hAnsi="仿宋" w:eastAsia="仿宋"/>
          <w:sz w:val="28"/>
          <w:szCs w:val="28"/>
        </w:rPr>
      </w:pPr>
      <w:r>
        <w:rPr>
          <w:rFonts w:hint="eastAsia" w:ascii="黑体" w:hAnsi="黑体" w:eastAsia="黑体" w:cs="宋体"/>
          <w:b/>
          <w:bCs/>
          <w:color w:val="000000"/>
          <w:kern w:val="0"/>
          <w:sz w:val="24"/>
        </w:rPr>
        <w:t>学</w:t>
      </w:r>
      <w:r>
        <w:rPr>
          <w:rFonts w:ascii="黑体" w:hAnsi="黑体" w:eastAsia="黑体" w:cs="宋体"/>
          <w:b/>
          <w:bCs/>
          <w:color w:val="000000"/>
          <w:kern w:val="0"/>
          <w:sz w:val="24"/>
        </w:rPr>
        <w:t>号</w:t>
      </w:r>
      <w:r>
        <w:rPr>
          <w:rFonts w:hint="eastAsia" w:ascii="黑体" w:hAnsi="黑体" w:eastAsia="黑体" w:cs="宋体"/>
          <w:b/>
          <w:bCs/>
          <w:color w:val="000000"/>
          <w:kern w:val="0"/>
          <w:sz w:val="24"/>
        </w:rPr>
        <w:t>:              姓名:           准考证号:                 班级:</w:t>
      </w:r>
    </w:p>
    <w:tbl>
      <w:tblPr>
        <w:tblStyle w:val="11"/>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185"/>
        <w:gridCol w:w="122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shd w:val="clear" w:color="auto" w:fill="auto"/>
            <w:noWrap/>
            <w:vAlign w:val="center"/>
          </w:tcPr>
          <w:p>
            <w:pPr>
              <w:widowControl/>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6185" w:type="dxa"/>
            <w:tcBorders>
              <w:bottom w:val="single" w:color="auto" w:sz="4" w:space="0"/>
            </w:tcBorders>
            <w:shd w:val="clear" w:color="auto" w:fill="auto"/>
            <w:noWrap/>
            <w:vAlign w:val="center"/>
          </w:tcPr>
          <w:p>
            <w:pPr>
              <w:widowControl/>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类别</w:t>
            </w:r>
          </w:p>
        </w:tc>
        <w:tc>
          <w:tcPr>
            <w:tcW w:w="1225" w:type="dxa"/>
            <w:tcBorders>
              <w:bottom w:val="single" w:color="auto" w:sz="4" w:space="0"/>
            </w:tcBorders>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否</w:t>
            </w:r>
          </w:p>
        </w:tc>
        <w:tc>
          <w:tcPr>
            <w:tcW w:w="1299" w:type="dxa"/>
            <w:tcBorders>
              <w:bottom w:val="single" w:color="auto" w:sz="4" w:space="0"/>
            </w:tcBorders>
            <w:shd w:val="clear" w:color="auto" w:fill="auto"/>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1</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ascii="仿宋" w:hAnsi="仿宋" w:eastAsia="仿宋"/>
                <w:sz w:val="24"/>
                <w:szCs w:val="24"/>
              </w:rPr>
              <w:t>近7天内有无港台地区、境外旅行史和居住史</w:t>
            </w:r>
            <w:r>
              <w:rPr>
                <w:rFonts w:hint="eastAsia" w:ascii="仿宋" w:hAnsi="仿宋" w:eastAsia="仿宋"/>
                <w:sz w:val="24"/>
                <w:szCs w:val="24"/>
              </w:rPr>
              <w:t>:</w:t>
            </w:r>
          </w:p>
        </w:tc>
        <w:tc>
          <w:tcPr>
            <w:tcW w:w="1225" w:type="dxa"/>
            <w:tcBorders>
              <w:bottom w:val="dashed"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w:t>
            </w:r>
          </w:p>
        </w:tc>
        <w:tc>
          <w:tcPr>
            <w:tcW w:w="1299" w:type="dxa"/>
            <w:tcBorders>
              <w:bottom w:val="dashed" w:color="auto" w:sz="4" w:space="0"/>
            </w:tcBorders>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sz w:val="24"/>
                <w:szCs w:val="24"/>
              </w:rPr>
            </w:pPr>
          </w:p>
        </w:tc>
        <w:tc>
          <w:tcPr>
            <w:tcW w:w="8709" w:type="dxa"/>
            <w:gridSpan w:val="3"/>
            <w:tcBorders>
              <w:top w:val="single"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若有，您属于:隔离满7天，居家健康监测满3天（）；隔离满7天，居家健康监测未满3天（）；隔离未满7天（）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2</w:t>
            </w:r>
          </w:p>
        </w:tc>
        <w:tc>
          <w:tcPr>
            <w:tcW w:w="6185" w:type="dxa"/>
            <w:tcBorders>
              <w:top w:val="dashed" w:color="auto" w:sz="4" w:space="0"/>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近7天有无澳门地区旅居史:</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sz w:val="24"/>
                <w:szCs w:val="24"/>
              </w:rPr>
            </w:pPr>
          </w:p>
        </w:tc>
        <w:tc>
          <w:tcPr>
            <w:tcW w:w="8709" w:type="dxa"/>
            <w:gridSpan w:val="3"/>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若有，您属于:不符合入境防疫标准（）；符合入境防疫标准（）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3</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近7天有境内高中低风险区旅居史，接触境内高中低风险区旅居史的人员:</w:t>
            </w:r>
          </w:p>
        </w:tc>
        <w:tc>
          <w:tcPr>
            <w:tcW w:w="1225"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w:t>
            </w:r>
          </w:p>
        </w:tc>
        <w:tc>
          <w:tcPr>
            <w:tcW w:w="1299"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sz w:val="24"/>
                <w:szCs w:val="24"/>
              </w:rPr>
            </w:pPr>
          </w:p>
        </w:tc>
        <w:tc>
          <w:tcPr>
            <w:tcW w:w="6185" w:type="dxa"/>
            <w:tcBorders>
              <w:top w:val="dashSmallGap" w:color="auto" w:sz="4" w:space="0"/>
            </w:tcBorders>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若有，您属于:高风险区（）；中风险区（）；低风险区（），填写优先级为高风险区＞中风险区＞低风险区</w:t>
            </w:r>
          </w:p>
        </w:tc>
        <w:tc>
          <w:tcPr>
            <w:tcW w:w="1225" w:type="dxa"/>
            <w:vMerge w:val="continue"/>
            <w:vAlign w:val="center"/>
          </w:tcPr>
          <w:p>
            <w:pPr>
              <w:widowControl/>
              <w:spacing w:line="300" w:lineRule="exact"/>
              <w:jc w:val="center"/>
              <w:rPr>
                <w:rFonts w:ascii="仿宋" w:hAnsi="仿宋" w:eastAsia="仿宋"/>
                <w:sz w:val="24"/>
                <w:szCs w:val="24"/>
              </w:rPr>
            </w:pPr>
          </w:p>
        </w:tc>
        <w:tc>
          <w:tcPr>
            <w:tcW w:w="1299" w:type="dxa"/>
            <w:vMerge w:val="continue"/>
            <w:shd w:val="clear" w:color="auto" w:fill="auto"/>
            <w:noWrap/>
            <w:vAlign w:val="center"/>
          </w:tcPr>
          <w:p>
            <w:pPr>
              <w:widowControl/>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4</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判定为新冠病毒感染者（确诊病例及无症状感染者）/疑似病例:</w:t>
            </w:r>
          </w:p>
        </w:tc>
        <w:tc>
          <w:tcPr>
            <w:tcW w:w="1225"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99"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sz w:val="24"/>
                <w:szCs w:val="24"/>
              </w:rPr>
            </w:pPr>
          </w:p>
        </w:tc>
        <w:tc>
          <w:tcPr>
            <w:tcW w:w="6185" w:type="dxa"/>
            <w:tcBorders>
              <w:top w:val="dashSmallGap" w:color="auto" w:sz="4" w:space="0"/>
            </w:tcBorders>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若是，您属于:疑似病例（）不符合出院/舱标准（）</w:t>
            </w:r>
          </w:p>
          <w:p>
            <w:pPr>
              <w:spacing w:line="300" w:lineRule="exact"/>
              <w:rPr>
                <w:rFonts w:ascii="仿宋" w:hAnsi="仿宋" w:eastAsia="仿宋"/>
                <w:sz w:val="24"/>
                <w:szCs w:val="24"/>
              </w:rPr>
            </w:pPr>
            <w:r>
              <w:rPr>
                <w:rFonts w:hint="eastAsia" w:ascii="仿宋" w:hAnsi="仿宋" w:eastAsia="仿宋"/>
                <w:sz w:val="24"/>
                <w:szCs w:val="24"/>
              </w:rPr>
              <w:t>符合出院/舱标准，离院/舱未满7天（）</w:t>
            </w:r>
          </w:p>
          <w:p>
            <w:pPr>
              <w:spacing w:line="300" w:lineRule="exact"/>
              <w:rPr>
                <w:rFonts w:ascii="仿宋" w:hAnsi="仿宋" w:eastAsia="仿宋"/>
                <w:sz w:val="24"/>
                <w:szCs w:val="24"/>
              </w:rPr>
            </w:pPr>
            <w:r>
              <w:rPr>
                <w:rFonts w:hint="eastAsia" w:ascii="仿宋" w:hAnsi="仿宋" w:eastAsia="仿宋"/>
                <w:sz w:val="24"/>
                <w:szCs w:val="24"/>
              </w:rPr>
              <w:t>符合出院/舱标准，离院/舱满7天未满28天者（）</w:t>
            </w:r>
          </w:p>
          <w:p>
            <w:pPr>
              <w:spacing w:line="300" w:lineRule="exact"/>
              <w:rPr>
                <w:rFonts w:ascii="仿宋" w:hAnsi="仿宋" w:eastAsia="仿宋"/>
                <w:sz w:val="24"/>
                <w:szCs w:val="24"/>
              </w:rPr>
            </w:pPr>
            <w:r>
              <w:rPr>
                <w:rFonts w:hint="eastAsia" w:ascii="仿宋" w:hAnsi="仿宋" w:eastAsia="仿宋"/>
                <w:sz w:val="24"/>
                <w:szCs w:val="24"/>
              </w:rPr>
              <w:t>复阳患者（），如为复阳患者，核酸检测试剂盒临界值为:，CT值为:。</w:t>
            </w:r>
          </w:p>
        </w:tc>
        <w:tc>
          <w:tcPr>
            <w:tcW w:w="1225" w:type="dxa"/>
            <w:vMerge w:val="continue"/>
            <w:vAlign w:val="center"/>
          </w:tcPr>
          <w:p>
            <w:pPr>
              <w:widowControl/>
              <w:spacing w:line="300" w:lineRule="exact"/>
              <w:jc w:val="center"/>
              <w:rPr>
                <w:rFonts w:ascii="仿宋" w:hAnsi="仿宋" w:eastAsia="仿宋"/>
                <w:sz w:val="24"/>
                <w:szCs w:val="24"/>
              </w:rPr>
            </w:pPr>
          </w:p>
        </w:tc>
        <w:tc>
          <w:tcPr>
            <w:tcW w:w="1299" w:type="dxa"/>
            <w:vMerge w:val="continue"/>
            <w:shd w:val="clear" w:color="auto" w:fill="auto"/>
            <w:noWrap/>
            <w:vAlign w:val="center"/>
          </w:tcPr>
          <w:p>
            <w:pPr>
              <w:widowControl/>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5</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判定为密切接触者或密切接触者的密切接触者:</w:t>
            </w:r>
          </w:p>
        </w:tc>
        <w:tc>
          <w:tcPr>
            <w:tcW w:w="1225"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99"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sz w:val="24"/>
                <w:szCs w:val="24"/>
              </w:rPr>
            </w:pPr>
          </w:p>
        </w:tc>
        <w:tc>
          <w:tcPr>
            <w:tcW w:w="6185" w:type="dxa"/>
            <w:tcBorders>
              <w:top w:val="dashSmallGap" w:color="auto" w:sz="4" w:space="0"/>
            </w:tcBorders>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若是，您属于:未满隔离期（）解除集中隔离未满3日（）</w:t>
            </w:r>
          </w:p>
          <w:p>
            <w:pPr>
              <w:spacing w:line="300" w:lineRule="exact"/>
              <w:rPr>
                <w:rFonts w:ascii="仿宋" w:hAnsi="仿宋" w:eastAsia="仿宋"/>
                <w:sz w:val="24"/>
                <w:szCs w:val="24"/>
              </w:rPr>
            </w:pPr>
            <w:r>
              <w:rPr>
                <w:rFonts w:hint="eastAsia" w:ascii="仿宋" w:hAnsi="仿宋" w:eastAsia="仿宋"/>
                <w:sz w:val="24"/>
                <w:szCs w:val="24"/>
              </w:rPr>
              <w:t>解除集中隔离未满7日（）解除居家隔离（）</w:t>
            </w:r>
          </w:p>
        </w:tc>
        <w:tc>
          <w:tcPr>
            <w:tcW w:w="1225" w:type="dxa"/>
            <w:vMerge w:val="continue"/>
            <w:vAlign w:val="center"/>
          </w:tcPr>
          <w:p>
            <w:pPr>
              <w:widowControl/>
              <w:spacing w:line="300" w:lineRule="exact"/>
              <w:jc w:val="center"/>
              <w:rPr>
                <w:rFonts w:ascii="仿宋" w:hAnsi="仿宋" w:eastAsia="仿宋"/>
                <w:sz w:val="24"/>
                <w:szCs w:val="24"/>
              </w:rPr>
            </w:pPr>
          </w:p>
        </w:tc>
        <w:tc>
          <w:tcPr>
            <w:tcW w:w="1299" w:type="dxa"/>
            <w:vMerge w:val="continue"/>
            <w:shd w:val="clear" w:color="auto" w:fill="auto"/>
            <w:noWrap/>
            <w:vAlign w:val="center"/>
          </w:tcPr>
          <w:p>
            <w:pPr>
              <w:widowControl/>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6</w:t>
            </w:r>
          </w:p>
        </w:tc>
        <w:tc>
          <w:tcPr>
            <w:tcW w:w="6185" w:type="dxa"/>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是否为应隔离管控人员或处于隔离管控期间:</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7</w:t>
            </w:r>
          </w:p>
        </w:tc>
        <w:tc>
          <w:tcPr>
            <w:tcW w:w="6185" w:type="dxa"/>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是否为应居家健康监测人员或处于居家健康监测期间:</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8</w:t>
            </w:r>
          </w:p>
        </w:tc>
        <w:tc>
          <w:tcPr>
            <w:tcW w:w="6185" w:type="dxa"/>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是否为居家健康监测人员的同住人员:</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9</w:t>
            </w:r>
          </w:p>
        </w:tc>
        <w:tc>
          <w:tcPr>
            <w:tcW w:w="6185" w:type="dxa"/>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近7天内是否出现过发热（体温≥37.3℃），呼吸道可疑症状（如干咳、咽痛），乏力，腹泻，新发咽干、咽痒、嗅（味）觉减退等症状者:</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32"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10</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是否为离开风险区域、重点疫情区未满10日的人员:</w:t>
            </w:r>
          </w:p>
        </w:tc>
        <w:tc>
          <w:tcPr>
            <w:tcW w:w="1225"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99"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32" w:type="dxa"/>
            <w:vMerge w:val="restart"/>
            <w:shd w:val="clear" w:color="auto" w:fill="auto"/>
            <w:noWrap/>
            <w:vAlign w:val="center"/>
          </w:tcPr>
          <w:p>
            <w:pPr>
              <w:widowControl/>
              <w:spacing w:line="30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1</w:t>
            </w:r>
          </w:p>
        </w:tc>
        <w:tc>
          <w:tcPr>
            <w:tcW w:w="6185"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健康码是否为黄码或红码:</w:t>
            </w:r>
          </w:p>
        </w:tc>
        <w:tc>
          <w:tcPr>
            <w:tcW w:w="1225"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99"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32" w:type="dxa"/>
            <w:vMerge w:val="continue"/>
            <w:shd w:val="clear" w:color="auto" w:fill="auto"/>
            <w:noWrap/>
            <w:vAlign w:val="center"/>
          </w:tcPr>
          <w:p>
            <w:pPr>
              <w:widowControl/>
              <w:spacing w:line="300" w:lineRule="exact"/>
              <w:jc w:val="center"/>
              <w:rPr>
                <w:rFonts w:ascii="仿宋" w:hAnsi="仿宋" w:eastAsia="仿宋"/>
                <w:sz w:val="24"/>
                <w:szCs w:val="24"/>
              </w:rPr>
            </w:pPr>
          </w:p>
        </w:tc>
        <w:tc>
          <w:tcPr>
            <w:tcW w:w="6185" w:type="dxa"/>
            <w:tcBorders>
              <w:top w:val="nil"/>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若是，您属于:红码（）黄码（）</w:t>
            </w:r>
          </w:p>
        </w:tc>
        <w:tc>
          <w:tcPr>
            <w:tcW w:w="1225" w:type="dxa"/>
            <w:vMerge w:val="continue"/>
            <w:shd w:val="clear" w:color="auto" w:fill="auto"/>
            <w:vAlign w:val="center"/>
          </w:tcPr>
          <w:p>
            <w:pPr>
              <w:widowControl/>
              <w:spacing w:line="300" w:lineRule="exact"/>
              <w:rPr>
                <w:rFonts w:ascii="仿宋" w:hAnsi="仿宋" w:eastAsia="仿宋"/>
                <w:sz w:val="24"/>
                <w:szCs w:val="24"/>
              </w:rPr>
            </w:pPr>
          </w:p>
        </w:tc>
        <w:tc>
          <w:tcPr>
            <w:tcW w:w="1299" w:type="dxa"/>
            <w:vMerge w:val="continue"/>
            <w:shd w:val="clear" w:color="auto" w:fill="auto"/>
            <w:vAlign w:val="center"/>
          </w:tcPr>
          <w:p>
            <w:pPr>
              <w:widowControl/>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32" w:type="dxa"/>
            <w:shd w:val="clear" w:color="auto" w:fill="auto"/>
            <w:noWrap/>
            <w:vAlign w:val="center"/>
          </w:tcPr>
          <w:p>
            <w:pPr>
              <w:spacing w:line="300" w:lineRule="exact"/>
              <w:jc w:val="center"/>
              <w:rPr>
                <w:rFonts w:ascii="仿宋" w:hAnsi="仿宋" w:eastAsia="仿宋"/>
                <w:sz w:val="24"/>
                <w:szCs w:val="24"/>
              </w:rPr>
            </w:pPr>
            <w:r>
              <w:rPr>
                <w:rFonts w:hint="eastAsia" w:ascii="仿宋" w:hAnsi="仿宋" w:eastAsia="仿宋"/>
                <w:sz w:val="24"/>
                <w:szCs w:val="24"/>
              </w:rPr>
              <w:t>12</w:t>
            </w:r>
          </w:p>
        </w:tc>
        <w:tc>
          <w:tcPr>
            <w:tcW w:w="6185" w:type="dxa"/>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通信大数据行程卡是否为“非绿卡”:</w:t>
            </w:r>
          </w:p>
        </w:tc>
        <w:tc>
          <w:tcPr>
            <w:tcW w:w="1225" w:type="dxa"/>
            <w:shd w:val="clear" w:color="auto" w:fill="auto"/>
            <w:vAlign w:val="center"/>
          </w:tcPr>
          <w:p>
            <w:pPr>
              <w:spacing w:line="300" w:lineRule="exact"/>
              <w:ind w:firstLine="240" w:firstLineChars="100"/>
              <w:rPr>
                <w:rFonts w:ascii="仿宋" w:hAnsi="仿宋" w:eastAsia="仿宋"/>
                <w:sz w:val="24"/>
                <w:szCs w:val="24"/>
              </w:rPr>
            </w:pPr>
            <w:r>
              <w:rPr>
                <w:rFonts w:hint="eastAsia" w:ascii="仿宋" w:hAnsi="仿宋" w:eastAsia="仿宋"/>
                <w:sz w:val="24"/>
                <w:szCs w:val="24"/>
              </w:rPr>
              <w:t>否□</w:t>
            </w:r>
          </w:p>
        </w:tc>
        <w:tc>
          <w:tcPr>
            <w:tcW w:w="1299"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shd w:val="clear" w:color="auto" w:fill="auto"/>
            <w:noWrap/>
            <w:vAlign w:val="center"/>
          </w:tcPr>
          <w:p>
            <w:pPr>
              <w:spacing w:line="300" w:lineRule="exact"/>
              <w:jc w:val="center"/>
              <w:rPr>
                <w:rFonts w:ascii="仿宋" w:hAnsi="仿宋" w:eastAsia="仿宋"/>
                <w:sz w:val="24"/>
                <w:szCs w:val="24"/>
              </w:rPr>
            </w:pPr>
            <w:r>
              <w:rPr>
                <w:rFonts w:hint="eastAsia" w:ascii="仿宋" w:hAnsi="仿宋" w:eastAsia="仿宋"/>
                <w:sz w:val="24"/>
                <w:szCs w:val="24"/>
              </w:rPr>
              <w:t>13</w:t>
            </w:r>
          </w:p>
        </w:tc>
        <w:tc>
          <w:tcPr>
            <w:tcW w:w="6185" w:type="dxa"/>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是否为解除集中隔离未满7日的人员:</w:t>
            </w:r>
          </w:p>
        </w:tc>
        <w:tc>
          <w:tcPr>
            <w:tcW w:w="1225"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否□</w:t>
            </w:r>
          </w:p>
        </w:tc>
        <w:tc>
          <w:tcPr>
            <w:tcW w:w="1299"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32" w:type="dxa"/>
            <w:vMerge w:val="restart"/>
            <w:shd w:val="clear" w:color="auto" w:fill="auto"/>
            <w:noWrap/>
            <w:vAlign w:val="center"/>
          </w:tcPr>
          <w:p>
            <w:pPr>
              <w:spacing w:line="300" w:lineRule="exact"/>
              <w:jc w:val="center"/>
              <w:rPr>
                <w:rFonts w:ascii="仿宋" w:hAnsi="仿宋" w:eastAsia="仿宋"/>
                <w:sz w:val="24"/>
                <w:szCs w:val="24"/>
              </w:rPr>
            </w:pPr>
            <w:r>
              <w:rPr>
                <w:rFonts w:hint="eastAsia" w:ascii="仿宋" w:hAnsi="仿宋" w:eastAsia="仿宋"/>
                <w:sz w:val="24"/>
                <w:szCs w:val="24"/>
              </w:rPr>
              <w:t>14</w:t>
            </w:r>
          </w:p>
        </w:tc>
        <w:tc>
          <w:tcPr>
            <w:tcW w:w="6185" w:type="dxa"/>
            <w:tcBorders>
              <w:bottom w:val="dashSmallGap" w:color="auto" w:sz="4" w:space="0"/>
            </w:tcBorders>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是否为高风险岗位从业人员:</w:t>
            </w:r>
          </w:p>
        </w:tc>
        <w:tc>
          <w:tcPr>
            <w:tcW w:w="1225"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否□</w:t>
            </w:r>
          </w:p>
        </w:tc>
        <w:tc>
          <w:tcPr>
            <w:tcW w:w="1299"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2" w:type="dxa"/>
            <w:vMerge w:val="continue"/>
            <w:shd w:val="clear" w:color="auto" w:fill="auto"/>
            <w:noWrap/>
            <w:vAlign w:val="center"/>
          </w:tcPr>
          <w:p>
            <w:pPr>
              <w:spacing w:line="300" w:lineRule="exact"/>
              <w:jc w:val="center"/>
              <w:rPr>
                <w:rFonts w:ascii="仿宋" w:hAnsi="仿宋" w:eastAsia="仿宋"/>
                <w:sz w:val="24"/>
                <w:szCs w:val="24"/>
              </w:rPr>
            </w:pPr>
          </w:p>
        </w:tc>
        <w:tc>
          <w:tcPr>
            <w:tcW w:w="6185" w:type="dxa"/>
            <w:tcBorders>
              <w:top w:val="dashSmallGap" w:color="auto" w:sz="4" w:space="0"/>
            </w:tcBorders>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若是，您属于:闭环管理期间（）脱离岗位未满7天（）脱离岗位满7天，如脱离岗位满7天需提供解除隔离证明及解除隔离时核酸检测阴性证明。</w:t>
            </w:r>
          </w:p>
        </w:tc>
        <w:tc>
          <w:tcPr>
            <w:tcW w:w="1225" w:type="dxa"/>
            <w:vMerge w:val="continue"/>
            <w:shd w:val="clear" w:color="auto" w:fill="auto"/>
            <w:vAlign w:val="center"/>
          </w:tcPr>
          <w:p>
            <w:pPr>
              <w:spacing w:line="300" w:lineRule="exact"/>
              <w:jc w:val="center"/>
              <w:rPr>
                <w:rFonts w:ascii="仿宋" w:hAnsi="仿宋" w:eastAsia="仿宋"/>
                <w:sz w:val="24"/>
                <w:szCs w:val="24"/>
              </w:rPr>
            </w:pPr>
          </w:p>
        </w:tc>
        <w:tc>
          <w:tcPr>
            <w:tcW w:w="1299" w:type="dxa"/>
            <w:vMerge w:val="continue"/>
            <w:shd w:val="clear" w:color="auto" w:fill="auto"/>
            <w:vAlign w:val="center"/>
          </w:tcPr>
          <w:p>
            <w:pPr>
              <w:spacing w:line="300" w:lineRule="exact"/>
              <w:jc w:val="center"/>
              <w:rPr>
                <w:rFonts w:ascii="仿宋" w:hAnsi="仿宋" w:eastAsia="仿宋"/>
                <w:sz w:val="24"/>
                <w:szCs w:val="24"/>
              </w:rPr>
            </w:pPr>
          </w:p>
        </w:tc>
      </w:tr>
    </w:tbl>
    <w:p>
      <w:pPr>
        <w:overflowPunct w:val="0"/>
        <w:topLinePunct/>
        <w:autoSpaceDE w:val="0"/>
        <w:autoSpaceDN w:val="0"/>
        <w:spacing w:line="520" w:lineRule="exact"/>
        <w:ind w:firstLine="562" w:firstLineChars="200"/>
        <w:rPr>
          <w:rFonts w:ascii="楷体" w:hAnsi="楷体" w:eastAsia="楷体"/>
          <w:b/>
          <w:bCs/>
          <w:sz w:val="28"/>
          <w:szCs w:val="28"/>
        </w:rPr>
      </w:pPr>
      <w:r>
        <w:rPr>
          <w:rFonts w:ascii="楷体" w:hAnsi="楷体" w:eastAsia="楷体"/>
          <w:b/>
          <w:bCs/>
          <w:sz w:val="28"/>
          <w:szCs w:val="28"/>
        </w:rPr>
        <w:t>本人确认以上情况属实。签字</w:t>
      </w:r>
      <w:r>
        <w:rPr>
          <w:rFonts w:hint="eastAsia" w:ascii="楷体" w:hAnsi="楷体" w:eastAsia="楷体"/>
          <w:b/>
          <w:bCs/>
          <w:sz w:val="28"/>
          <w:szCs w:val="28"/>
        </w:rPr>
        <w:t>:</w:t>
      </w:r>
    </w:p>
    <w:p>
      <w:pPr>
        <w:overflowPunct w:val="0"/>
        <w:topLinePunct/>
        <w:autoSpaceDE w:val="0"/>
        <w:autoSpaceDN w:val="0"/>
        <w:spacing w:line="520" w:lineRule="exact"/>
        <w:rPr>
          <w:rFonts w:ascii="黑体" w:hAnsi="黑体" w:eastAsia="黑体" w:cs="黑体"/>
          <w:b/>
          <w:bCs/>
          <w:sz w:val="28"/>
          <w:szCs w:val="28"/>
        </w:rPr>
      </w:pPr>
    </w:p>
    <w:sectPr>
      <w:footerReference r:id="rId3" w:type="default"/>
      <w:pgSz w:w="11906" w:h="16838"/>
      <w:pgMar w:top="1440" w:right="1134" w:bottom="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692232"/>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ZGU4OGNmMmRiY2E0MDM2MTMxNmU4NjkyZWMxNjIifQ=="/>
  </w:docVars>
  <w:rsids>
    <w:rsidRoot w:val="00270570"/>
    <w:rsid w:val="000004C1"/>
    <w:rsid w:val="00005A11"/>
    <w:rsid w:val="0000783E"/>
    <w:rsid w:val="000124A3"/>
    <w:rsid w:val="000142F2"/>
    <w:rsid w:val="00032F33"/>
    <w:rsid w:val="000332DE"/>
    <w:rsid w:val="000445B3"/>
    <w:rsid w:val="000454CF"/>
    <w:rsid w:val="00046242"/>
    <w:rsid w:val="000556AC"/>
    <w:rsid w:val="0006070D"/>
    <w:rsid w:val="0006248B"/>
    <w:rsid w:val="000624EF"/>
    <w:rsid w:val="00065EA3"/>
    <w:rsid w:val="00075194"/>
    <w:rsid w:val="00086087"/>
    <w:rsid w:val="00096389"/>
    <w:rsid w:val="000A7425"/>
    <w:rsid w:val="000B1371"/>
    <w:rsid w:val="000B22E9"/>
    <w:rsid w:val="000B6D3A"/>
    <w:rsid w:val="000B782D"/>
    <w:rsid w:val="000D4E20"/>
    <w:rsid w:val="000D63A2"/>
    <w:rsid w:val="000E429D"/>
    <w:rsid w:val="000E4B76"/>
    <w:rsid w:val="00103E28"/>
    <w:rsid w:val="00113D30"/>
    <w:rsid w:val="001219C0"/>
    <w:rsid w:val="00132A0B"/>
    <w:rsid w:val="00144557"/>
    <w:rsid w:val="00146613"/>
    <w:rsid w:val="00146DBE"/>
    <w:rsid w:val="00151B0F"/>
    <w:rsid w:val="00153966"/>
    <w:rsid w:val="00154F1D"/>
    <w:rsid w:val="00157B0B"/>
    <w:rsid w:val="001627BD"/>
    <w:rsid w:val="0016542C"/>
    <w:rsid w:val="00165FE4"/>
    <w:rsid w:val="001753DA"/>
    <w:rsid w:val="001801E7"/>
    <w:rsid w:val="00180DE4"/>
    <w:rsid w:val="0018325D"/>
    <w:rsid w:val="0018496C"/>
    <w:rsid w:val="00191E7D"/>
    <w:rsid w:val="001A7B46"/>
    <w:rsid w:val="001B3B09"/>
    <w:rsid w:val="001B55FE"/>
    <w:rsid w:val="001C10A5"/>
    <w:rsid w:val="001C3F6C"/>
    <w:rsid w:val="001C57B5"/>
    <w:rsid w:val="001C5F68"/>
    <w:rsid w:val="001C7DDF"/>
    <w:rsid w:val="001D06AA"/>
    <w:rsid w:val="001E3382"/>
    <w:rsid w:val="001E4765"/>
    <w:rsid w:val="001F04A1"/>
    <w:rsid w:val="001F6281"/>
    <w:rsid w:val="002009FA"/>
    <w:rsid w:val="002031F4"/>
    <w:rsid w:val="002033E7"/>
    <w:rsid w:val="00210CD3"/>
    <w:rsid w:val="00211396"/>
    <w:rsid w:val="00214F14"/>
    <w:rsid w:val="00235968"/>
    <w:rsid w:val="002410A2"/>
    <w:rsid w:val="00244534"/>
    <w:rsid w:val="00247114"/>
    <w:rsid w:val="0025027E"/>
    <w:rsid w:val="0025391F"/>
    <w:rsid w:val="00263AD1"/>
    <w:rsid w:val="00265E04"/>
    <w:rsid w:val="00270570"/>
    <w:rsid w:val="0027417D"/>
    <w:rsid w:val="0029184E"/>
    <w:rsid w:val="002A1AE4"/>
    <w:rsid w:val="002C25FE"/>
    <w:rsid w:val="002D7022"/>
    <w:rsid w:val="002E1B42"/>
    <w:rsid w:val="002F298D"/>
    <w:rsid w:val="002F2CEA"/>
    <w:rsid w:val="002F433D"/>
    <w:rsid w:val="003020E6"/>
    <w:rsid w:val="00310A5D"/>
    <w:rsid w:val="0031219A"/>
    <w:rsid w:val="00316A6E"/>
    <w:rsid w:val="00323B34"/>
    <w:rsid w:val="00327EF4"/>
    <w:rsid w:val="003321DB"/>
    <w:rsid w:val="0033287A"/>
    <w:rsid w:val="00336516"/>
    <w:rsid w:val="00336A4F"/>
    <w:rsid w:val="00337722"/>
    <w:rsid w:val="00354CFB"/>
    <w:rsid w:val="00362576"/>
    <w:rsid w:val="00364126"/>
    <w:rsid w:val="00365192"/>
    <w:rsid w:val="0036566F"/>
    <w:rsid w:val="00376DD9"/>
    <w:rsid w:val="00381639"/>
    <w:rsid w:val="00381B9F"/>
    <w:rsid w:val="003830E4"/>
    <w:rsid w:val="003844F4"/>
    <w:rsid w:val="003900B2"/>
    <w:rsid w:val="00396FD1"/>
    <w:rsid w:val="003B36F0"/>
    <w:rsid w:val="003D0A04"/>
    <w:rsid w:val="003D4350"/>
    <w:rsid w:val="003E1E6B"/>
    <w:rsid w:val="003F3D6C"/>
    <w:rsid w:val="003F6BA3"/>
    <w:rsid w:val="0040071C"/>
    <w:rsid w:val="00405257"/>
    <w:rsid w:val="0040588B"/>
    <w:rsid w:val="00407042"/>
    <w:rsid w:val="00415A8C"/>
    <w:rsid w:val="0041779B"/>
    <w:rsid w:val="0041792C"/>
    <w:rsid w:val="004338C8"/>
    <w:rsid w:val="00434914"/>
    <w:rsid w:val="00443E63"/>
    <w:rsid w:val="00450D64"/>
    <w:rsid w:val="00457DA6"/>
    <w:rsid w:val="004679E0"/>
    <w:rsid w:val="00472983"/>
    <w:rsid w:val="00473385"/>
    <w:rsid w:val="00477ACC"/>
    <w:rsid w:val="00483B64"/>
    <w:rsid w:val="004845B8"/>
    <w:rsid w:val="0048778F"/>
    <w:rsid w:val="004A29F7"/>
    <w:rsid w:val="004A3042"/>
    <w:rsid w:val="004B2739"/>
    <w:rsid w:val="004B3E97"/>
    <w:rsid w:val="004B4FAD"/>
    <w:rsid w:val="004B515E"/>
    <w:rsid w:val="004B7C8D"/>
    <w:rsid w:val="004C1F84"/>
    <w:rsid w:val="004D24B2"/>
    <w:rsid w:val="004D24C6"/>
    <w:rsid w:val="004E1D2F"/>
    <w:rsid w:val="004E25B1"/>
    <w:rsid w:val="004E3619"/>
    <w:rsid w:val="004E36B2"/>
    <w:rsid w:val="004E5EE0"/>
    <w:rsid w:val="004F56E5"/>
    <w:rsid w:val="004F5949"/>
    <w:rsid w:val="004F5C73"/>
    <w:rsid w:val="0050101C"/>
    <w:rsid w:val="005028A4"/>
    <w:rsid w:val="005045E2"/>
    <w:rsid w:val="00510993"/>
    <w:rsid w:val="00520321"/>
    <w:rsid w:val="00526AE2"/>
    <w:rsid w:val="005342C2"/>
    <w:rsid w:val="00553523"/>
    <w:rsid w:val="005605E5"/>
    <w:rsid w:val="005609DD"/>
    <w:rsid w:val="0056193E"/>
    <w:rsid w:val="005674FF"/>
    <w:rsid w:val="00573CBB"/>
    <w:rsid w:val="00581A24"/>
    <w:rsid w:val="0058502D"/>
    <w:rsid w:val="00586237"/>
    <w:rsid w:val="00591412"/>
    <w:rsid w:val="00592236"/>
    <w:rsid w:val="0059295A"/>
    <w:rsid w:val="00594F5B"/>
    <w:rsid w:val="00595333"/>
    <w:rsid w:val="005A3A1C"/>
    <w:rsid w:val="005B4B2B"/>
    <w:rsid w:val="005B7DCF"/>
    <w:rsid w:val="005C4685"/>
    <w:rsid w:val="005C4D1F"/>
    <w:rsid w:val="005D090D"/>
    <w:rsid w:val="005D4CB3"/>
    <w:rsid w:val="005E32FD"/>
    <w:rsid w:val="005E5EB7"/>
    <w:rsid w:val="005F3034"/>
    <w:rsid w:val="005F3254"/>
    <w:rsid w:val="005F5E05"/>
    <w:rsid w:val="006051B9"/>
    <w:rsid w:val="0060680D"/>
    <w:rsid w:val="00610724"/>
    <w:rsid w:val="00612B6E"/>
    <w:rsid w:val="0061723E"/>
    <w:rsid w:val="006229C6"/>
    <w:rsid w:val="00636013"/>
    <w:rsid w:val="006468E9"/>
    <w:rsid w:val="006470E9"/>
    <w:rsid w:val="00654004"/>
    <w:rsid w:val="00666FD4"/>
    <w:rsid w:val="00672BC5"/>
    <w:rsid w:val="0067349C"/>
    <w:rsid w:val="006749F9"/>
    <w:rsid w:val="006A16F8"/>
    <w:rsid w:val="006B1A38"/>
    <w:rsid w:val="006B74E9"/>
    <w:rsid w:val="006D01BB"/>
    <w:rsid w:val="006E170C"/>
    <w:rsid w:val="006E2F89"/>
    <w:rsid w:val="006E414A"/>
    <w:rsid w:val="006F2E28"/>
    <w:rsid w:val="006F344C"/>
    <w:rsid w:val="006F624E"/>
    <w:rsid w:val="00705E6B"/>
    <w:rsid w:val="0071127D"/>
    <w:rsid w:val="00723D51"/>
    <w:rsid w:val="0072431D"/>
    <w:rsid w:val="00731D41"/>
    <w:rsid w:val="00732C8E"/>
    <w:rsid w:val="00735BA7"/>
    <w:rsid w:val="00736BED"/>
    <w:rsid w:val="00742675"/>
    <w:rsid w:val="00742A49"/>
    <w:rsid w:val="007475FE"/>
    <w:rsid w:val="007509BB"/>
    <w:rsid w:val="00760EC4"/>
    <w:rsid w:val="007629E5"/>
    <w:rsid w:val="0076733C"/>
    <w:rsid w:val="00767758"/>
    <w:rsid w:val="0077167D"/>
    <w:rsid w:val="00775C0D"/>
    <w:rsid w:val="00791975"/>
    <w:rsid w:val="007A1A08"/>
    <w:rsid w:val="007A32BB"/>
    <w:rsid w:val="007B0CD8"/>
    <w:rsid w:val="007B1A6F"/>
    <w:rsid w:val="007B3AE1"/>
    <w:rsid w:val="007B6A2C"/>
    <w:rsid w:val="007C3905"/>
    <w:rsid w:val="007D3B6D"/>
    <w:rsid w:val="007D62B1"/>
    <w:rsid w:val="007D73A5"/>
    <w:rsid w:val="007F0526"/>
    <w:rsid w:val="007F3A75"/>
    <w:rsid w:val="00800939"/>
    <w:rsid w:val="00810D90"/>
    <w:rsid w:val="008326ED"/>
    <w:rsid w:val="0083490F"/>
    <w:rsid w:val="00837F2E"/>
    <w:rsid w:val="00840C27"/>
    <w:rsid w:val="00841E5D"/>
    <w:rsid w:val="00843A5A"/>
    <w:rsid w:val="00847AEA"/>
    <w:rsid w:val="00851192"/>
    <w:rsid w:val="00852A7B"/>
    <w:rsid w:val="00854E18"/>
    <w:rsid w:val="00860F15"/>
    <w:rsid w:val="00861711"/>
    <w:rsid w:val="00861BA9"/>
    <w:rsid w:val="00864C06"/>
    <w:rsid w:val="00871382"/>
    <w:rsid w:val="00877754"/>
    <w:rsid w:val="0088027F"/>
    <w:rsid w:val="008813D1"/>
    <w:rsid w:val="008875E2"/>
    <w:rsid w:val="00893929"/>
    <w:rsid w:val="008977CD"/>
    <w:rsid w:val="008A3733"/>
    <w:rsid w:val="008B010E"/>
    <w:rsid w:val="008C210A"/>
    <w:rsid w:val="008D6FA6"/>
    <w:rsid w:val="008E1097"/>
    <w:rsid w:val="008E314E"/>
    <w:rsid w:val="008E5970"/>
    <w:rsid w:val="008F2A79"/>
    <w:rsid w:val="008F65FD"/>
    <w:rsid w:val="008F70A9"/>
    <w:rsid w:val="009009C0"/>
    <w:rsid w:val="0090719C"/>
    <w:rsid w:val="00915DB1"/>
    <w:rsid w:val="0092478C"/>
    <w:rsid w:val="00924BE0"/>
    <w:rsid w:val="00927379"/>
    <w:rsid w:val="00927A6E"/>
    <w:rsid w:val="00927DB8"/>
    <w:rsid w:val="00933338"/>
    <w:rsid w:val="00942125"/>
    <w:rsid w:val="00946968"/>
    <w:rsid w:val="00953566"/>
    <w:rsid w:val="009605C1"/>
    <w:rsid w:val="00962AC3"/>
    <w:rsid w:val="009630E8"/>
    <w:rsid w:val="009670F2"/>
    <w:rsid w:val="0097067A"/>
    <w:rsid w:val="00970A0D"/>
    <w:rsid w:val="00971740"/>
    <w:rsid w:val="009751D9"/>
    <w:rsid w:val="00977B16"/>
    <w:rsid w:val="00985BDA"/>
    <w:rsid w:val="00987641"/>
    <w:rsid w:val="00993D96"/>
    <w:rsid w:val="009B6BE3"/>
    <w:rsid w:val="009C0831"/>
    <w:rsid w:val="009C1310"/>
    <w:rsid w:val="009C6D60"/>
    <w:rsid w:val="009D0AFB"/>
    <w:rsid w:val="009D1F7A"/>
    <w:rsid w:val="009D36D8"/>
    <w:rsid w:val="009F0929"/>
    <w:rsid w:val="00A049D5"/>
    <w:rsid w:val="00A12399"/>
    <w:rsid w:val="00A1242E"/>
    <w:rsid w:val="00A15EE2"/>
    <w:rsid w:val="00A1620C"/>
    <w:rsid w:val="00A16F20"/>
    <w:rsid w:val="00A36582"/>
    <w:rsid w:val="00A425F7"/>
    <w:rsid w:val="00A475BA"/>
    <w:rsid w:val="00A47670"/>
    <w:rsid w:val="00A61D3A"/>
    <w:rsid w:val="00A65372"/>
    <w:rsid w:val="00A66D8B"/>
    <w:rsid w:val="00A67C9B"/>
    <w:rsid w:val="00A70D4A"/>
    <w:rsid w:val="00A91CC6"/>
    <w:rsid w:val="00A9379D"/>
    <w:rsid w:val="00AA353A"/>
    <w:rsid w:val="00AB11BE"/>
    <w:rsid w:val="00AC09CD"/>
    <w:rsid w:val="00AD34C5"/>
    <w:rsid w:val="00AD3AAA"/>
    <w:rsid w:val="00AD47EF"/>
    <w:rsid w:val="00AD5250"/>
    <w:rsid w:val="00AD6805"/>
    <w:rsid w:val="00AD6B55"/>
    <w:rsid w:val="00AD7405"/>
    <w:rsid w:val="00AE38D0"/>
    <w:rsid w:val="00AE603D"/>
    <w:rsid w:val="00AF31C6"/>
    <w:rsid w:val="00B007D5"/>
    <w:rsid w:val="00B16431"/>
    <w:rsid w:val="00B172B6"/>
    <w:rsid w:val="00B25CF4"/>
    <w:rsid w:val="00B262C5"/>
    <w:rsid w:val="00B26557"/>
    <w:rsid w:val="00B2709C"/>
    <w:rsid w:val="00B458C4"/>
    <w:rsid w:val="00B46FF4"/>
    <w:rsid w:val="00B50037"/>
    <w:rsid w:val="00B51F63"/>
    <w:rsid w:val="00B57B6E"/>
    <w:rsid w:val="00B7013B"/>
    <w:rsid w:val="00B72FAE"/>
    <w:rsid w:val="00B836E2"/>
    <w:rsid w:val="00B933AD"/>
    <w:rsid w:val="00BA209D"/>
    <w:rsid w:val="00BA3323"/>
    <w:rsid w:val="00BB017F"/>
    <w:rsid w:val="00BB5FD3"/>
    <w:rsid w:val="00BB6278"/>
    <w:rsid w:val="00BB7004"/>
    <w:rsid w:val="00BC07F2"/>
    <w:rsid w:val="00BC0A54"/>
    <w:rsid w:val="00BD2817"/>
    <w:rsid w:val="00BE26CF"/>
    <w:rsid w:val="00BE3888"/>
    <w:rsid w:val="00C02084"/>
    <w:rsid w:val="00C02E2A"/>
    <w:rsid w:val="00C03844"/>
    <w:rsid w:val="00C03F06"/>
    <w:rsid w:val="00C115A1"/>
    <w:rsid w:val="00C120CE"/>
    <w:rsid w:val="00C1291A"/>
    <w:rsid w:val="00C13FC8"/>
    <w:rsid w:val="00C15677"/>
    <w:rsid w:val="00C15A44"/>
    <w:rsid w:val="00C164C2"/>
    <w:rsid w:val="00C16BF6"/>
    <w:rsid w:val="00C22205"/>
    <w:rsid w:val="00C256D7"/>
    <w:rsid w:val="00C26E04"/>
    <w:rsid w:val="00C30BFD"/>
    <w:rsid w:val="00C32291"/>
    <w:rsid w:val="00C33089"/>
    <w:rsid w:val="00C354F6"/>
    <w:rsid w:val="00C3638F"/>
    <w:rsid w:val="00C41BD3"/>
    <w:rsid w:val="00C42F07"/>
    <w:rsid w:val="00C44DA0"/>
    <w:rsid w:val="00C45301"/>
    <w:rsid w:val="00C47260"/>
    <w:rsid w:val="00C47E3A"/>
    <w:rsid w:val="00C50E54"/>
    <w:rsid w:val="00C5319E"/>
    <w:rsid w:val="00C56ECF"/>
    <w:rsid w:val="00C60027"/>
    <w:rsid w:val="00C647F4"/>
    <w:rsid w:val="00C64D7F"/>
    <w:rsid w:val="00C65EEC"/>
    <w:rsid w:val="00C663D5"/>
    <w:rsid w:val="00C7366C"/>
    <w:rsid w:val="00C76535"/>
    <w:rsid w:val="00C77EEE"/>
    <w:rsid w:val="00C83577"/>
    <w:rsid w:val="00C8361A"/>
    <w:rsid w:val="00C846FE"/>
    <w:rsid w:val="00C9154C"/>
    <w:rsid w:val="00C95937"/>
    <w:rsid w:val="00CA79E2"/>
    <w:rsid w:val="00CB2DD3"/>
    <w:rsid w:val="00CB40FA"/>
    <w:rsid w:val="00CC0D04"/>
    <w:rsid w:val="00CC3CC8"/>
    <w:rsid w:val="00CD61E4"/>
    <w:rsid w:val="00CE63E1"/>
    <w:rsid w:val="00CE6980"/>
    <w:rsid w:val="00CF1177"/>
    <w:rsid w:val="00CF4AB3"/>
    <w:rsid w:val="00CF5ADF"/>
    <w:rsid w:val="00D00644"/>
    <w:rsid w:val="00D00932"/>
    <w:rsid w:val="00D172B3"/>
    <w:rsid w:val="00D20EF9"/>
    <w:rsid w:val="00D211AD"/>
    <w:rsid w:val="00D21722"/>
    <w:rsid w:val="00D34EB4"/>
    <w:rsid w:val="00D37B13"/>
    <w:rsid w:val="00D43D10"/>
    <w:rsid w:val="00D4431B"/>
    <w:rsid w:val="00D4596B"/>
    <w:rsid w:val="00D517D3"/>
    <w:rsid w:val="00D55EA0"/>
    <w:rsid w:val="00D60464"/>
    <w:rsid w:val="00D81226"/>
    <w:rsid w:val="00D9226A"/>
    <w:rsid w:val="00D97F1E"/>
    <w:rsid w:val="00DA1FF4"/>
    <w:rsid w:val="00DA6010"/>
    <w:rsid w:val="00DB1AB0"/>
    <w:rsid w:val="00DB495B"/>
    <w:rsid w:val="00DB7991"/>
    <w:rsid w:val="00DC319D"/>
    <w:rsid w:val="00DC57D8"/>
    <w:rsid w:val="00DD5BF1"/>
    <w:rsid w:val="00DE4568"/>
    <w:rsid w:val="00DF7460"/>
    <w:rsid w:val="00E03CA8"/>
    <w:rsid w:val="00E05F46"/>
    <w:rsid w:val="00E06951"/>
    <w:rsid w:val="00E15E22"/>
    <w:rsid w:val="00E22364"/>
    <w:rsid w:val="00E24122"/>
    <w:rsid w:val="00E241D8"/>
    <w:rsid w:val="00E42BB0"/>
    <w:rsid w:val="00E433C4"/>
    <w:rsid w:val="00E5232E"/>
    <w:rsid w:val="00E540B4"/>
    <w:rsid w:val="00E61181"/>
    <w:rsid w:val="00E72C20"/>
    <w:rsid w:val="00E90F57"/>
    <w:rsid w:val="00E9193D"/>
    <w:rsid w:val="00EA6E3F"/>
    <w:rsid w:val="00EA79CD"/>
    <w:rsid w:val="00EB36E5"/>
    <w:rsid w:val="00EB6250"/>
    <w:rsid w:val="00EB718C"/>
    <w:rsid w:val="00EC2BA6"/>
    <w:rsid w:val="00EC767C"/>
    <w:rsid w:val="00ED068E"/>
    <w:rsid w:val="00EE27BA"/>
    <w:rsid w:val="00EF0D59"/>
    <w:rsid w:val="00EF181B"/>
    <w:rsid w:val="00EF3570"/>
    <w:rsid w:val="00EF623D"/>
    <w:rsid w:val="00F02D58"/>
    <w:rsid w:val="00F10322"/>
    <w:rsid w:val="00F14297"/>
    <w:rsid w:val="00F15637"/>
    <w:rsid w:val="00F176A0"/>
    <w:rsid w:val="00F25471"/>
    <w:rsid w:val="00F2756A"/>
    <w:rsid w:val="00F347F9"/>
    <w:rsid w:val="00F4267F"/>
    <w:rsid w:val="00F618B3"/>
    <w:rsid w:val="00F6307A"/>
    <w:rsid w:val="00F6407F"/>
    <w:rsid w:val="00F657DF"/>
    <w:rsid w:val="00F76CE2"/>
    <w:rsid w:val="00F77332"/>
    <w:rsid w:val="00F81551"/>
    <w:rsid w:val="00F82312"/>
    <w:rsid w:val="00F84BC2"/>
    <w:rsid w:val="00F860AF"/>
    <w:rsid w:val="00F865BF"/>
    <w:rsid w:val="00F90D29"/>
    <w:rsid w:val="00F90E0C"/>
    <w:rsid w:val="00F9430E"/>
    <w:rsid w:val="00FA0470"/>
    <w:rsid w:val="00FA545F"/>
    <w:rsid w:val="00FD047E"/>
    <w:rsid w:val="00FD19D5"/>
    <w:rsid w:val="00FD4FB8"/>
    <w:rsid w:val="00FF1117"/>
    <w:rsid w:val="024141DC"/>
    <w:rsid w:val="06CA02A7"/>
    <w:rsid w:val="08901D41"/>
    <w:rsid w:val="0DC12675"/>
    <w:rsid w:val="11A040FA"/>
    <w:rsid w:val="11CF1433"/>
    <w:rsid w:val="11E047BF"/>
    <w:rsid w:val="16F95FA2"/>
    <w:rsid w:val="18281CF8"/>
    <w:rsid w:val="188E5849"/>
    <w:rsid w:val="191D7204"/>
    <w:rsid w:val="1B9E2A46"/>
    <w:rsid w:val="1F1C495B"/>
    <w:rsid w:val="2063638B"/>
    <w:rsid w:val="228355D7"/>
    <w:rsid w:val="25242025"/>
    <w:rsid w:val="278F2CA0"/>
    <w:rsid w:val="2CF02660"/>
    <w:rsid w:val="2DA539DD"/>
    <w:rsid w:val="306B0A63"/>
    <w:rsid w:val="367762A4"/>
    <w:rsid w:val="368A4947"/>
    <w:rsid w:val="39D7169F"/>
    <w:rsid w:val="3BE74BA3"/>
    <w:rsid w:val="3F3B0A5C"/>
    <w:rsid w:val="42C32401"/>
    <w:rsid w:val="45D86345"/>
    <w:rsid w:val="485B0095"/>
    <w:rsid w:val="4F18432E"/>
    <w:rsid w:val="52B25632"/>
    <w:rsid w:val="574761CB"/>
    <w:rsid w:val="591A6F05"/>
    <w:rsid w:val="598406F9"/>
    <w:rsid w:val="59B46F19"/>
    <w:rsid w:val="5D1A1064"/>
    <w:rsid w:val="605602F3"/>
    <w:rsid w:val="60D657E2"/>
    <w:rsid w:val="61A740D5"/>
    <w:rsid w:val="6242085A"/>
    <w:rsid w:val="678A0557"/>
    <w:rsid w:val="6B0253D2"/>
    <w:rsid w:val="6B4C3885"/>
    <w:rsid w:val="6EC22CFF"/>
    <w:rsid w:val="6F6E3995"/>
    <w:rsid w:val="70DF127B"/>
    <w:rsid w:val="74FF6D12"/>
    <w:rsid w:val="76886CC1"/>
    <w:rsid w:val="77DA3A5F"/>
    <w:rsid w:val="79A15F0D"/>
    <w:rsid w:val="7DFC1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27"/>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Plain Text"/>
    <w:basedOn w:val="1"/>
    <w:link w:val="26"/>
    <w:qFormat/>
    <w:uiPriority w:val="0"/>
    <w:rPr>
      <w:rFonts w:ascii="宋体" w:hAnsi="Courier New" w:eastAsia="宋体" w:cs="Times New Roman"/>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8"/>
    <w:qFormat/>
    <w:uiPriority w:val="0"/>
    <w:rPr>
      <w:rFonts w:ascii="Times New Roman" w:hAnsi="Times New Roman" w:eastAsia="宋体" w:cs="Times New Roman"/>
      <w:b/>
      <w:bCs/>
      <w:i/>
      <w:iCs/>
      <w:sz w:val="18"/>
      <w:szCs w:val="24"/>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annotation reference"/>
    <w:basedOn w:val="13"/>
    <w:unhideWhenUsed/>
    <w:qFormat/>
    <w:uiPriority w:val="99"/>
    <w:rPr>
      <w:sz w:val="21"/>
      <w:szCs w:val="21"/>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正文文本 2 Char"/>
    <w:basedOn w:val="13"/>
    <w:link w:val="9"/>
    <w:qFormat/>
    <w:uiPriority w:val="0"/>
    <w:rPr>
      <w:rFonts w:ascii="Times New Roman" w:hAnsi="Times New Roman" w:eastAsia="宋体" w:cs="Times New Roman"/>
      <w:b/>
      <w:bCs/>
      <w:i/>
      <w:iCs/>
      <w:sz w:val="18"/>
      <w:szCs w:val="24"/>
    </w:rPr>
  </w:style>
  <w:style w:type="paragraph" w:styleId="19">
    <w:name w:val="List Paragraph"/>
    <w:basedOn w:val="1"/>
    <w:unhideWhenUsed/>
    <w:qFormat/>
    <w:uiPriority w:val="99"/>
    <w:pPr>
      <w:ind w:firstLine="420" w:firstLineChars="200"/>
    </w:pPr>
  </w:style>
  <w:style w:type="character" w:customStyle="1" w:styleId="20">
    <w:name w:val="批注文字 Char"/>
    <w:basedOn w:val="13"/>
    <w:link w:val="4"/>
    <w:qFormat/>
    <w:uiPriority w:val="99"/>
    <w:rPr>
      <w:kern w:val="2"/>
      <w:sz w:val="21"/>
      <w:szCs w:val="22"/>
    </w:rPr>
  </w:style>
  <w:style w:type="character" w:customStyle="1" w:styleId="21">
    <w:name w:val="批注框文本 Char"/>
    <w:basedOn w:val="13"/>
    <w:link w:val="6"/>
    <w:semiHidden/>
    <w:qFormat/>
    <w:uiPriority w:val="99"/>
    <w:rPr>
      <w:kern w:val="2"/>
      <w:sz w:val="18"/>
      <w:szCs w:val="18"/>
    </w:rPr>
  </w:style>
  <w:style w:type="paragraph" w:customStyle="1" w:styleId="22">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3">
    <w:name w:val="font21"/>
    <w:basedOn w:val="13"/>
    <w:qFormat/>
    <w:uiPriority w:val="0"/>
    <w:rPr>
      <w:rFonts w:ascii="Arial" w:hAnsi="Arial" w:cs="Arial"/>
      <w:color w:val="000000"/>
      <w:sz w:val="24"/>
      <w:szCs w:val="24"/>
      <w:u w:val="none"/>
    </w:rPr>
  </w:style>
  <w:style w:type="character" w:customStyle="1" w:styleId="24">
    <w:name w:val="font31"/>
    <w:basedOn w:val="13"/>
    <w:qFormat/>
    <w:uiPriority w:val="0"/>
    <w:rPr>
      <w:rFonts w:hint="eastAsia" w:ascii="宋体" w:hAnsi="宋体" w:eastAsia="宋体" w:cs="宋体"/>
      <w:color w:val="000000"/>
      <w:sz w:val="24"/>
      <w:szCs w:val="24"/>
      <w:u w:val="none"/>
    </w:rPr>
  </w:style>
  <w:style w:type="character" w:customStyle="1" w:styleId="25">
    <w:name w:val="纯文本 Char"/>
    <w:basedOn w:val="13"/>
    <w:semiHidden/>
    <w:qFormat/>
    <w:uiPriority w:val="99"/>
    <w:rPr>
      <w:rFonts w:ascii="宋体" w:hAnsi="Courier New" w:eastAsia="宋体" w:cs="Courier New"/>
      <w:kern w:val="2"/>
      <w:sz w:val="21"/>
      <w:szCs w:val="21"/>
    </w:rPr>
  </w:style>
  <w:style w:type="character" w:customStyle="1" w:styleId="26">
    <w:name w:val="纯文本 Char1"/>
    <w:link w:val="5"/>
    <w:qFormat/>
    <w:uiPriority w:val="0"/>
    <w:rPr>
      <w:rFonts w:ascii="宋体" w:hAnsi="Courier New" w:eastAsia="宋体" w:cs="Times New Roman"/>
      <w:kern w:val="2"/>
      <w:sz w:val="21"/>
      <w:szCs w:val="21"/>
    </w:rPr>
  </w:style>
  <w:style w:type="character" w:customStyle="1" w:styleId="27">
    <w:name w:val="标题 3 Char"/>
    <w:basedOn w:val="13"/>
    <w:link w:val="3"/>
    <w:qFormat/>
    <w:uiPriority w:val="0"/>
    <w:rPr>
      <w:rFonts w:ascii="宋体" w:hAnsi="宋体" w:eastAsia="宋体" w:cs="宋体"/>
      <w:b/>
      <w:bCs/>
      <w:sz w:val="27"/>
      <w:szCs w:val="27"/>
    </w:rPr>
  </w:style>
  <w:style w:type="character" w:customStyle="1" w:styleId="28">
    <w:name w:val="fontstyle01"/>
    <w:basedOn w:val="13"/>
    <w:qFormat/>
    <w:uiPriority w:val="0"/>
    <w:rPr>
      <w:rFonts w:hint="eastAsia" w:ascii="仿宋_GB2312" w:hAnsi="仿宋_GB2312" w:eastAsia="仿宋_GB2312"/>
      <w:color w:val="000000"/>
      <w:sz w:val="32"/>
      <w:szCs w:val="32"/>
    </w:rPr>
  </w:style>
  <w:style w:type="character" w:customStyle="1" w:styleId="29">
    <w:name w:val="fontstyle11"/>
    <w:basedOn w:val="13"/>
    <w:qFormat/>
    <w:uiPriority w:val="0"/>
    <w:rPr>
      <w:rFonts w:hint="default" w:ascii="TimesNewRomanPSMT" w:hAnsi="TimesNewRomanPSMT"/>
      <w:color w:val="000000"/>
      <w:sz w:val="32"/>
      <w:szCs w:val="32"/>
    </w:rPr>
  </w:style>
  <w:style w:type="character" w:customStyle="1" w:styleId="30">
    <w:name w:val="font1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7723-4D5E-4BD9-936A-F2CFC875979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3928</Words>
  <Characters>4082</Characters>
  <Lines>31</Lines>
  <Paragraphs>8</Paragraphs>
  <TotalTime>59</TotalTime>
  <ScaleCrop>false</ScaleCrop>
  <LinksUpToDate>false</LinksUpToDate>
  <CharactersWithSpaces>4126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2022-08-22T01:27:00Z</dcterms:created>
  <dc:creator>微软用户</dc:creator>
  <cp:lastModifiedBy>wen</cp:lastModifiedBy>
  <cp:lastPrinted>2022-07-14T08:35:00Z</cp:lastPrinted>
  <dcterms:modified xsi:type="dcterms:W3CDTF">2022-09-06T08:34:52Z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0795235752DD4D4493EE519D948310EB</vt:lpwstr>
  </property>
</Properties>
</file>