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center"/>
        <w:outlineLvl w:val="2"/>
        <w:rPr>
          <w:b/>
          <w:sz w:val="32"/>
          <w:szCs w:val="32"/>
        </w:rPr>
      </w:pPr>
      <w:bookmarkStart w:id="0" w:name="_Toc458843086"/>
      <w:r>
        <w:rPr>
          <w:rFonts w:hint="eastAsia"/>
          <w:b/>
          <w:sz w:val="32"/>
          <w:szCs w:val="32"/>
        </w:rPr>
        <w:t>全国会计硕士专业学位研究生招生考试</w:t>
      </w:r>
      <w:bookmarkEnd w:id="0"/>
    </w:p>
    <w:p>
      <w:pPr>
        <w:spacing w:after="312" w:afterLines="100"/>
        <w:jc w:val="center"/>
        <w:rPr>
          <w:sz w:val="32"/>
          <w:szCs w:val="32"/>
        </w:rPr>
      </w:pPr>
      <w:bookmarkStart w:id="1" w:name="_Toc458843087"/>
      <w:r>
        <w:rPr>
          <w:rFonts w:hint="eastAsia"/>
          <w:b/>
          <w:sz w:val="32"/>
          <w:szCs w:val="32"/>
        </w:rPr>
        <w:t>复试阶段专业课指导性大纲（201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）</w:t>
      </w:r>
      <w:bookmarkEnd w:id="1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规范会计硕士专业学位研究生录取工作，保证录取学生具备一定的会计专业素质，特制定本指导性大纲，供各招生单位参考。本大纲注重对考生专业基础知识、专业基本要求的考核，一些相对有难度的内容应在学生入学后学习与掌握。本大纲仅供各招生单位在复试阶段专业课考试时参考，各招生单位可根据自身的战略定位、培养目标、培养方案等对大纲的内容有所选择与侧重（应具备合理依据）。</w:t>
      </w:r>
    </w:p>
    <w:p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color w:val="333333"/>
          <w:kern w:val="0"/>
          <w:sz w:val="22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第一部分   财务会计</w:t>
      </w:r>
    </w:p>
    <w:p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章  总论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企业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财务会计的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性质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1.2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企业会计准则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1.3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财务会计的基本前提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1.4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财务会计的基本要素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1.5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会计信息的质量要求</w:t>
      </w:r>
    </w:p>
    <w:p>
      <w:pPr>
        <w:widowControl/>
        <w:snapToGrid w:val="0"/>
        <w:spacing w:line="360" w:lineRule="auto"/>
        <w:ind w:right="70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章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货币资金与应收款项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2.1  货币资金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2.2  应收票据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2.3  应收账款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2.4  其他应收款及预付账款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2.5  坏账</w:t>
      </w:r>
    </w:p>
    <w:p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章  存货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存货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及概述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3.2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存货入账价值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3.3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原材料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3.4  商品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3.5  存货清查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3.6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存货期末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计价</w:t>
      </w:r>
    </w:p>
    <w:p>
      <w:pPr>
        <w:widowControl/>
        <w:snapToGrid w:val="0"/>
        <w:spacing w:line="360" w:lineRule="auto"/>
        <w:ind w:right="70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4章  交易性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金融资产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与可供出售金融资产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金融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工具与金融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资产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4.2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交易性金融资产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4.3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可供出售金融资产（不作为本次考试内容）</w:t>
      </w:r>
    </w:p>
    <w:p>
      <w:pPr>
        <w:widowControl/>
        <w:snapToGrid w:val="0"/>
        <w:spacing w:line="360" w:lineRule="auto"/>
        <w:ind w:right="70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5章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持有至到期投资与长期股权投资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5.1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持有至到期投资（不作为本次考试内容）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5.2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长期股权投资</w:t>
      </w:r>
    </w:p>
    <w:p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章  固定资产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固定资产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概述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6.2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固定资产的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取得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6.3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固定资产折旧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6.4  固定资产的后续支出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6.5  固定资产的清理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6.6  固定资产的减值</w:t>
      </w:r>
    </w:p>
    <w:p>
      <w:pPr>
        <w:widowControl/>
        <w:snapToGrid w:val="0"/>
        <w:spacing w:line="360" w:lineRule="auto"/>
        <w:ind w:right="70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章  无形资产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与投资性房地产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7.1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无形资产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7.2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投资性房地产</w:t>
      </w:r>
    </w:p>
    <w:p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章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流动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负债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短期借款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8.2  应付票据和应付账款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8.3  应付职工薪酬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8.4  其他应付款与预收账款</w:t>
      </w:r>
    </w:p>
    <w:p>
      <w:pPr>
        <w:widowControl/>
        <w:snapToGrid w:val="0"/>
        <w:spacing w:line="360" w:lineRule="auto"/>
        <w:ind w:right="705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9 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非流动负债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9.1  长期借款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9.2  应付债券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9.3  长期应付款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9.4  预计负债</w:t>
      </w:r>
    </w:p>
    <w:p>
      <w:pPr>
        <w:widowControl/>
        <w:snapToGrid w:val="0"/>
        <w:spacing w:line="360" w:lineRule="auto"/>
        <w:ind w:right="705" w:firstLine="56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9.5  借款费用资本化</w:t>
      </w:r>
    </w:p>
    <w:p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章  所有者权益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10.1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所有者权益概述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10.2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实收资本（股本）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10.3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资本公积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10.4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库存股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10.5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留存收益</w:t>
      </w:r>
    </w:p>
    <w:p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章  收入、费用和利润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11.1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收入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、费用与利润概述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11.2  利润总额的形成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11.3  所得税费用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11.4  净利润及其分配</w:t>
      </w:r>
    </w:p>
    <w:p>
      <w:pPr>
        <w:widowControl/>
        <w:snapToGrid w:val="0"/>
        <w:spacing w:line="360" w:lineRule="auto"/>
        <w:ind w:right="70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章  财务报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表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12.1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财务报告概述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12.2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资产负债表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12.3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利润表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与综合收益表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12.4  资产负债表与利润表编制举例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12.5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所有者权益变动表</w:t>
      </w:r>
    </w:p>
    <w:p>
      <w:pPr>
        <w:widowControl/>
        <w:snapToGrid w:val="0"/>
        <w:spacing w:line="360" w:lineRule="auto"/>
        <w:ind w:left="1425" w:right="705" w:hanging="825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12.6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现金流量表</w:t>
      </w:r>
    </w:p>
    <w:p>
      <w:pPr>
        <w:ind w:firstLine="600" w:firstLineChars="200"/>
        <w:jc w:val="center"/>
        <w:rPr>
          <w:rFonts w:hint="eastAsia" w:ascii="黑体" w:hAnsi="黑体" w:eastAsia="黑体" w:cs="黑体"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333333"/>
          <w:kern w:val="0"/>
          <w:sz w:val="30"/>
          <w:szCs w:val="30"/>
        </w:rPr>
        <w:t>第二部分   财务管理学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第1章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总论</w:t>
      </w:r>
    </w:p>
    <w:p>
      <w:pPr>
        <w:ind w:left="420" w:leftChars="200" w:firstLine="198" w:firstLineChars="7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财务管理的概念</w:t>
      </w:r>
    </w:p>
    <w:p>
      <w:pPr>
        <w:ind w:left="420" w:leftChars="200" w:firstLine="198" w:firstLineChars="7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财务管理的目标</w:t>
      </w:r>
    </w:p>
    <w:p>
      <w:pPr>
        <w:ind w:left="420" w:leftChars="200" w:firstLine="198" w:firstLineChars="7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企业组织形式与财务经理</w:t>
      </w:r>
    </w:p>
    <w:p>
      <w:pPr>
        <w:ind w:left="420" w:leftChars="200" w:firstLine="198" w:firstLineChars="71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财务管理的环境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第2章  财务管理的价值观念</w:t>
      </w:r>
    </w:p>
    <w:p>
      <w:pPr>
        <w:ind w:left="420" w:leftChars="200" w:firstLine="238" w:firstLineChars="8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货币时间价值</w:t>
      </w:r>
    </w:p>
    <w:p>
      <w:pPr>
        <w:ind w:left="420" w:leftChars="200" w:firstLine="238" w:firstLineChars="8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风险与报酬</w:t>
      </w:r>
    </w:p>
    <w:p>
      <w:pPr>
        <w:ind w:left="420" w:leftChars="200" w:firstLine="238" w:firstLineChars="8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证券估值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第3章  财务分析</w:t>
      </w:r>
    </w:p>
    <w:p>
      <w:pPr>
        <w:ind w:left="420" w:leftChars="200" w:firstLine="238" w:firstLineChars="8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3．1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财务分析概述</w:t>
      </w:r>
    </w:p>
    <w:p>
      <w:pPr>
        <w:ind w:left="420" w:leftChars="200" w:firstLine="238" w:firstLineChars="8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3．2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财务能力分析</w:t>
      </w:r>
    </w:p>
    <w:p>
      <w:pPr>
        <w:ind w:left="420" w:leftChars="200" w:firstLine="238" w:firstLineChars="8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3．3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财务趋势分析</w:t>
      </w:r>
    </w:p>
    <w:p>
      <w:pPr>
        <w:ind w:left="420" w:leftChars="200" w:firstLine="238" w:firstLineChars="8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3．4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财务综合分析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第4章  财务战略与预算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4．1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财务战略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4．2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全面预算体系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4．3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筹资数量的预测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4．4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财务预算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第5章  长期筹资方式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5．1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长期筹资概述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5．2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股权性筹资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5．3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债务性筹资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5．4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混合性筹资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第6章  资本结构决策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6．1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资本结构的理论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6．2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资本成本的测算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6．3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杠杆利益与风险的衡量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6．4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资本结构决策分析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第7章  投资决策原理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7．1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长期投资概述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7．2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投资现金流量的分析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7．3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折现现金流量方法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7．4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非折现现金流量方法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7．5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投资决策指标的比较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第8章  投资决策实务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8．1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现实中现金流量的计算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8．2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项目投资决策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8．3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风险投资决策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8．4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通货膨胀对投资分析的影响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第9章  短期资产管理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9．1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营运资本管理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9．2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短期资产管理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9．3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现金管理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9．4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短期金融资产管理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9．5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应收账款管理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9．6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存货规划及控制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第10章  短期筹资管理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10．1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短期筹资政策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10．2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自然性筹资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10．3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短期借款筹资</w:t>
      </w:r>
    </w:p>
    <w:p>
      <w:pPr>
        <w:ind w:left="0" w:leftChars="0" w:firstLine="658" w:firstLineChars="235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10．4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短期融资券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第11章  股利理论与政策</w:t>
      </w:r>
    </w:p>
    <w:p>
      <w:pPr>
        <w:ind w:left="0" w:leftChars="0" w:firstLine="700" w:firstLineChars="25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11．1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股利及其分配</w:t>
      </w:r>
    </w:p>
    <w:p>
      <w:pPr>
        <w:ind w:left="0" w:leftChars="0" w:firstLine="700" w:firstLineChars="25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11．2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股利理论</w:t>
      </w:r>
    </w:p>
    <w:p>
      <w:pPr>
        <w:ind w:left="0" w:leftChars="0" w:firstLine="700" w:firstLineChars="25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11．3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股利政策及其选择</w:t>
      </w:r>
    </w:p>
    <w:p>
      <w:pPr>
        <w:ind w:left="0" w:leftChars="0" w:firstLine="700" w:firstLineChars="25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11．4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股票分割与股票回购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第12章  公司并购管理</w:t>
      </w:r>
    </w:p>
    <w:p>
      <w:pPr>
        <w:ind w:left="0" w:leftChars="0" w:firstLine="719" w:firstLineChars="25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12．1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公司并购的概念与类型</w:t>
      </w:r>
    </w:p>
    <w:p>
      <w:pPr>
        <w:ind w:left="0" w:leftChars="0" w:firstLine="719" w:firstLineChars="25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12．2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公司并购理论</w:t>
      </w:r>
    </w:p>
    <w:p>
      <w:pPr>
        <w:ind w:left="0" w:leftChars="0" w:firstLine="719" w:firstLineChars="25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12．3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公司并购的价值评估</w:t>
      </w:r>
    </w:p>
    <w:p>
      <w:pPr>
        <w:ind w:left="0" w:leftChars="0" w:firstLine="719" w:firstLineChars="25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12．4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公司并购的支付方式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第13章  公司重组、破产和清算</w:t>
      </w:r>
    </w:p>
    <w:p>
      <w:pPr>
        <w:ind w:left="0" w:leftChars="0" w:firstLine="719" w:firstLineChars="25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13．1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公司重组</w:t>
      </w:r>
    </w:p>
    <w:p>
      <w:pPr>
        <w:ind w:left="0" w:leftChars="0" w:firstLine="719" w:firstLineChars="25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13．2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财务预警</w:t>
      </w:r>
    </w:p>
    <w:p>
      <w:pPr>
        <w:ind w:left="0" w:leftChars="0" w:firstLine="719" w:firstLineChars="25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13．3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破产重组</w:t>
      </w:r>
    </w:p>
    <w:p>
      <w:pPr>
        <w:ind w:left="0" w:leftChars="0" w:firstLine="719" w:firstLineChars="25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13．4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企业清算</w:t>
      </w:r>
    </w:p>
    <w:p>
      <w:pPr>
        <w:ind w:firstLine="420" w:firstLineChars="200"/>
        <w:rPr>
          <w:rFonts w:hint="eastAsia"/>
        </w:rPr>
      </w:pPr>
    </w:p>
    <w:p>
      <w:pPr>
        <w:ind w:firstLine="2250" w:firstLineChars="75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第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部分 管理会计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一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概论</w:t>
      </w:r>
    </w:p>
    <w:p>
      <w:pPr>
        <w:ind w:left="567" w:left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管理会计的定义</w:t>
      </w:r>
    </w:p>
    <w:p>
      <w:pPr>
        <w:ind w:left="567" w:left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管理会计的形成与发展</w:t>
      </w:r>
    </w:p>
    <w:p>
      <w:pPr>
        <w:ind w:left="567" w:left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管理会计的基本理论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第四节 </w:t>
      </w:r>
      <w:r>
        <w:rPr>
          <w:rFonts w:ascii="宋体" w:hAnsi="宋体" w:eastAsia="宋体"/>
          <w:sz w:val="28"/>
          <w:szCs w:val="28"/>
        </w:rPr>
        <w:t>管理会计与财务会计的区别与联系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变动成本法</w:t>
      </w:r>
    </w:p>
    <w:p>
      <w:pPr>
        <w:ind w:left="565" w:leftChars="269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成本的概念及其分类</w:t>
      </w:r>
    </w:p>
    <w:p>
      <w:pPr>
        <w:ind w:left="565" w:leftChars="269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混合成本的分解</w:t>
      </w:r>
    </w:p>
    <w:p>
      <w:pPr>
        <w:ind w:left="565" w:leftChars="269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变动成本法与完全成本法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三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本量利分析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本量利分析的基本假设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本量利分析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本量利分析的扩展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四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经营预测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销售预测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成本预测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利润预测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第四节 </w:t>
      </w:r>
      <w:r>
        <w:rPr>
          <w:rFonts w:ascii="宋体" w:hAnsi="宋体" w:eastAsia="宋体"/>
          <w:sz w:val="28"/>
          <w:szCs w:val="28"/>
        </w:rPr>
        <w:t>资金需要量预测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五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经营决策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产品功能成本决策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品种决策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产品组合优化决策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第四节 </w:t>
      </w:r>
      <w:r>
        <w:rPr>
          <w:rFonts w:ascii="宋体" w:hAnsi="宋体" w:eastAsia="宋体"/>
          <w:sz w:val="28"/>
          <w:szCs w:val="28"/>
        </w:rPr>
        <w:t>生产组织决策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第五节 </w:t>
      </w:r>
      <w:r>
        <w:rPr>
          <w:rFonts w:ascii="宋体" w:hAnsi="宋体" w:eastAsia="宋体"/>
          <w:sz w:val="28"/>
          <w:szCs w:val="28"/>
        </w:rPr>
        <w:t>定价决策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六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存货决策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存货的成本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经济订购批量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存货决策模型的扩展应用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第四节 </w:t>
      </w:r>
      <w:r>
        <w:rPr>
          <w:rFonts w:ascii="宋体" w:hAnsi="宋体" w:eastAsia="宋体"/>
          <w:sz w:val="28"/>
          <w:szCs w:val="28"/>
        </w:rPr>
        <w:t>不确定情况下的存货决策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第五节 </w:t>
      </w:r>
      <w:r>
        <w:rPr>
          <w:rFonts w:ascii="宋体" w:hAnsi="宋体" w:eastAsia="宋体"/>
          <w:sz w:val="28"/>
          <w:szCs w:val="28"/>
        </w:rPr>
        <w:t>零存货管理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七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投资决策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投资决策的基础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投资决策指标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几种典型的长期投资决策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第四节 </w:t>
      </w:r>
      <w:r>
        <w:rPr>
          <w:rFonts w:ascii="宋体" w:hAnsi="宋体" w:eastAsia="宋体"/>
          <w:sz w:val="28"/>
          <w:szCs w:val="28"/>
        </w:rPr>
        <w:t>投资决策的扩展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八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标准成本法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标准成本及成本差异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变动成本差异的计算、分析和控制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固定制造费用成本差异的计算、分析和控制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九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作业成本计算法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作业成本计算与决策有用性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作业成本计算法的基本理论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作业成本计算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十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预算管理</w:t>
      </w:r>
    </w:p>
    <w:p>
      <w:pPr>
        <w:ind w:left="567" w:left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预算与预算管理</w:t>
      </w:r>
    </w:p>
    <w:p>
      <w:pPr>
        <w:ind w:left="567" w:left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预算管理的框架体系</w:t>
      </w:r>
    </w:p>
    <w:p>
      <w:pPr>
        <w:ind w:left="567" w:leftChars="2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预算的编制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十一</w:t>
      </w:r>
      <w:r>
        <w:rPr>
          <w:rFonts w:ascii="宋体" w:hAnsi="宋体" w:eastAsia="宋体"/>
          <w:sz w:val="28"/>
          <w:szCs w:val="28"/>
        </w:rPr>
        <w:t>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业绩考核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第一节 </w:t>
      </w:r>
      <w:r>
        <w:rPr>
          <w:rFonts w:ascii="宋体" w:hAnsi="宋体" w:eastAsia="宋体"/>
          <w:sz w:val="28"/>
          <w:szCs w:val="28"/>
        </w:rPr>
        <w:t>以企业为主体的业绩考核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第二节 </w:t>
      </w:r>
      <w:r>
        <w:rPr>
          <w:rFonts w:ascii="宋体" w:hAnsi="宋体" w:eastAsia="宋体"/>
          <w:sz w:val="28"/>
          <w:szCs w:val="28"/>
        </w:rPr>
        <w:t>以责任中心为主体的业绩考核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第三节 </w:t>
      </w:r>
      <w:r>
        <w:rPr>
          <w:rFonts w:ascii="宋体" w:hAnsi="宋体" w:eastAsia="宋体"/>
          <w:sz w:val="28"/>
          <w:szCs w:val="28"/>
        </w:rPr>
        <w:t>基于EVA的业绩考核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第四节 </w:t>
      </w:r>
      <w:r>
        <w:rPr>
          <w:rFonts w:ascii="宋体" w:hAnsi="宋体" w:eastAsia="宋体"/>
          <w:sz w:val="28"/>
          <w:szCs w:val="28"/>
        </w:rPr>
        <w:t>基于战略的业绩考核</w:t>
      </w:r>
    </w:p>
    <w:p>
      <w:pPr>
        <w:ind w:firstLine="420" w:firstLineChars="200"/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F3"/>
    <w:rsid w:val="000657F3"/>
    <w:rsid w:val="00210F9B"/>
    <w:rsid w:val="0032706E"/>
    <w:rsid w:val="00484027"/>
    <w:rsid w:val="00542E2D"/>
    <w:rsid w:val="005B49F4"/>
    <w:rsid w:val="00671A8B"/>
    <w:rsid w:val="006E3592"/>
    <w:rsid w:val="0070696F"/>
    <w:rsid w:val="007131D2"/>
    <w:rsid w:val="00835DD2"/>
    <w:rsid w:val="00891487"/>
    <w:rsid w:val="00D64F6F"/>
    <w:rsid w:val="00F61115"/>
    <w:rsid w:val="1181124F"/>
    <w:rsid w:val="143C2DA5"/>
    <w:rsid w:val="35117CEA"/>
    <w:rsid w:val="372F3FAD"/>
    <w:rsid w:val="3E3C7995"/>
    <w:rsid w:val="4061410D"/>
    <w:rsid w:val="6CFC20C7"/>
    <w:rsid w:val="7A53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289</Words>
  <Characters>1649</Characters>
  <Lines>13</Lines>
  <Paragraphs>3</Paragraphs>
  <TotalTime>3</TotalTime>
  <ScaleCrop>false</ScaleCrop>
  <LinksUpToDate>false</LinksUpToDate>
  <CharactersWithSpaces>1935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2019-01-05T06:13:00Z</dcterms:created>
  <dc:creator>user</dc:creator>
  <cp:lastModifiedBy>Alee马立群</cp:lastModifiedBy>
  <dcterms:modified xsi:type="dcterms:W3CDTF">2019-01-17T02:09:18Z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